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D60E0E" w14:textId="0639F196" w:rsidR="00335D84" w:rsidRPr="00841BCD" w:rsidRDefault="00335D84" w:rsidP="00335D84">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Meeting#98</w:t>
      </w:r>
      <w:r w:rsidRPr="00841BCD">
        <w:rPr>
          <w:rFonts w:ascii="Arial" w:eastAsia="SimSun" w:hAnsi="Arial"/>
          <w:b/>
          <w:sz w:val="24"/>
        </w:rPr>
        <w:t xml:space="preserve">             </w:t>
      </w:r>
      <w:r w:rsidRPr="00841BCD">
        <w:rPr>
          <w:rFonts w:ascii="Arial" w:eastAsia="SimSun" w:hAnsi="Arial"/>
          <w:b/>
          <w:bCs/>
          <w:sz w:val="24"/>
        </w:rPr>
        <w:tab/>
      </w:r>
      <w:r w:rsidR="00ED39D1" w:rsidRPr="00ED39D1">
        <w:rPr>
          <w:rFonts w:ascii="Arial" w:eastAsia="SimSun" w:hAnsi="Arial"/>
          <w:b/>
          <w:bCs/>
          <w:sz w:val="24"/>
          <w:lang w:eastAsia="ja-JP"/>
        </w:rPr>
        <w:t>R4-2104401</w:t>
      </w:r>
    </w:p>
    <w:p w14:paraId="2FE61A3D" w14:textId="6BC09259" w:rsidR="00335D84" w:rsidRPr="00841BCD" w:rsidRDefault="00335D84" w:rsidP="00335D84">
      <w:pPr>
        <w:widowControl w:val="0"/>
        <w:tabs>
          <w:tab w:val="right" w:pos="9639"/>
        </w:tabs>
        <w:spacing w:after="0"/>
        <w:rPr>
          <w:rFonts w:ascii="Arial" w:eastAsia="SimSun" w:hAnsi="Arial"/>
          <w:b/>
          <w:bCs/>
          <w:sz w:val="24"/>
        </w:rPr>
      </w:pPr>
      <w:r>
        <w:rPr>
          <w:rFonts w:ascii="Arial" w:eastAsia="SimSun" w:hAnsi="Arial"/>
          <w:b/>
          <w:sz w:val="24"/>
        </w:rPr>
        <w:t>E-meeting, 2</w:t>
      </w:r>
      <w:r w:rsidR="00F6297A">
        <w:rPr>
          <w:rFonts w:ascii="Arial" w:eastAsia="SimSun" w:hAnsi="Arial"/>
          <w:b/>
          <w:sz w:val="24"/>
        </w:rPr>
        <w:t>1</w:t>
      </w:r>
      <w:r w:rsidR="00F6297A" w:rsidRPr="00F6297A">
        <w:rPr>
          <w:rFonts w:ascii="Arial" w:eastAsia="SimSun" w:hAnsi="Arial"/>
          <w:b/>
          <w:sz w:val="24"/>
          <w:vertAlign w:val="superscript"/>
        </w:rPr>
        <w:t>st</w:t>
      </w:r>
      <w:r w:rsidR="00F6297A">
        <w:rPr>
          <w:rFonts w:ascii="Arial" w:eastAsia="SimSun" w:hAnsi="Arial"/>
          <w:b/>
          <w:sz w:val="24"/>
        </w:rPr>
        <w:t xml:space="preserve"> Jan</w:t>
      </w:r>
      <w:r>
        <w:rPr>
          <w:rFonts w:ascii="Arial" w:eastAsia="SimSun" w:hAnsi="Arial"/>
          <w:b/>
          <w:sz w:val="24"/>
        </w:rPr>
        <w:t xml:space="preserve"> – 5</w:t>
      </w:r>
      <w:r w:rsidRPr="009557A8">
        <w:rPr>
          <w:rFonts w:ascii="Arial" w:eastAsia="SimSun" w:hAnsi="Arial"/>
          <w:b/>
          <w:sz w:val="24"/>
          <w:vertAlign w:val="superscript"/>
        </w:rPr>
        <w:t>th</w:t>
      </w:r>
      <w:r w:rsidR="00F6297A">
        <w:rPr>
          <w:rFonts w:eastAsia="SimSun"/>
        </w:rPr>
        <w:t xml:space="preserve"> </w:t>
      </w:r>
      <w:r w:rsidR="00F6297A" w:rsidRPr="00F6297A">
        <w:rPr>
          <w:rFonts w:ascii="Arial" w:eastAsia="SimSun" w:hAnsi="Arial"/>
          <w:b/>
          <w:bCs/>
          <w:noProof/>
          <w:sz w:val="24"/>
          <w:lang w:eastAsia="zh-CN"/>
        </w:rPr>
        <w:t>Feb</w:t>
      </w:r>
      <w:r w:rsidRPr="00F6297A">
        <w:rPr>
          <w:rFonts w:ascii="Arial" w:eastAsia="SimSun" w:hAnsi="Arial"/>
          <w:b/>
          <w:bCs/>
          <w:noProof/>
          <w:sz w:val="24"/>
          <w:lang w:eastAsia="zh-CN"/>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w:t>
      </w:r>
      <w:r w:rsidR="00F6297A">
        <w:rPr>
          <w:rFonts w:ascii="Arial" w:eastAsia="SimSun" w:hAnsi="Arial"/>
          <w:b/>
          <w:bCs/>
          <w:noProof/>
          <w:sz w:val="24"/>
          <w:lang w:eastAsia="zh-CN"/>
        </w:rPr>
        <w:t>1</w:t>
      </w:r>
    </w:p>
    <w:bookmarkEnd w:id="1"/>
    <w:bookmarkEnd w:id="2"/>
    <w:p w14:paraId="4E5C2001" w14:textId="77777777" w:rsidR="00B97703" w:rsidRDefault="00B97703">
      <w:pPr>
        <w:rPr>
          <w:rFonts w:ascii="Arial" w:hAnsi="Arial" w:cs="Arial"/>
        </w:rPr>
      </w:pPr>
    </w:p>
    <w:p w14:paraId="62A47B09" w14:textId="77777777"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4A2963" w:rsidRPr="004A2963">
        <w:rPr>
          <w:rFonts w:ascii="Arial" w:hAnsi="Arial" w:cs="Arial"/>
          <w:b/>
          <w:sz w:val="22"/>
          <w:szCs w:val="22"/>
        </w:rPr>
        <w:t>CBM</w:t>
      </w:r>
      <w:r w:rsidR="00324F13">
        <w:rPr>
          <w:rFonts w:ascii="Arial" w:hAnsi="Arial" w:cs="Arial"/>
          <w:b/>
          <w:sz w:val="22"/>
          <w:szCs w:val="22"/>
        </w:rPr>
        <w:t xml:space="preserve"> UE requirements for CA configurations within same frequency group</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154FAA49"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5901BA" w:rsidRPr="005901BA">
        <w:rPr>
          <w:rFonts w:ascii="Arial" w:hAnsi="Arial" w:cs="Arial"/>
          <w:b/>
          <w:sz w:val="22"/>
          <w:szCs w:val="22"/>
        </w:rPr>
        <w:t>8.3.2.1.3</w:t>
      </w:r>
    </w:p>
    <w:p w14:paraId="0C883BB6" w14:textId="26C0AD06"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EB719D">
        <w:rPr>
          <w:rFonts w:ascii="Arial" w:hAnsi="Arial" w:cs="Arial"/>
          <w:b/>
          <w:sz w:val="22"/>
          <w:szCs w:val="22"/>
        </w:rPr>
        <w:t>Discussion</w:t>
      </w:r>
    </w:p>
    <w:p w14:paraId="06D046F4" w14:textId="332A9B82" w:rsidR="00B97703" w:rsidRDefault="000F6242" w:rsidP="00B97703">
      <w:pPr>
        <w:pStyle w:val="Heading1"/>
      </w:pPr>
      <w:r>
        <w:t>1</w:t>
      </w:r>
      <w:r w:rsidR="002F1940">
        <w:tab/>
      </w:r>
      <w:r w:rsidR="00AA7654">
        <w:t>Introduction</w:t>
      </w:r>
    </w:p>
    <w:p w14:paraId="2F75150A" w14:textId="194435FC" w:rsidR="00AA7654" w:rsidRDefault="00687B49" w:rsidP="00AA7654">
      <w:r>
        <w:t xml:space="preserve">RAN4 has defined FR2 downlink CA UE RF requirements for one CA configuration CA_n260A-n261A based </w:t>
      </w:r>
      <w:r w:rsidR="00775EC5">
        <w:t>o</w:t>
      </w:r>
      <w:r>
        <w:t>n independent beam management</w:t>
      </w:r>
      <w:r w:rsidR="00EB719D">
        <w:t xml:space="preserve"> in REL16.</w:t>
      </w:r>
    </w:p>
    <w:p w14:paraId="68D7B71F" w14:textId="5DAE85C4" w:rsidR="0005100E" w:rsidRDefault="00CD6C60" w:rsidP="00AA7654">
      <w:r>
        <w:t xml:space="preserve">For CBM </w:t>
      </w:r>
      <w:r w:rsidR="009665A4">
        <w:t>REL17 WI has following objective</w:t>
      </w:r>
      <w:r>
        <w:t>s</w:t>
      </w:r>
    </w:p>
    <w:p w14:paraId="38AADEE8" w14:textId="033A5515" w:rsidR="00CD6C60" w:rsidRDefault="00CD6C60" w:rsidP="00CD6C60">
      <w:pPr>
        <w:pStyle w:val="ListParagraph"/>
        <w:numPr>
          <w:ilvl w:val="0"/>
          <w:numId w:val="7"/>
        </w:numPr>
      </w:pPr>
      <w:r>
        <w:t>Study and if feasible define UE requirements for CBM between different freq. groups (e.g. 28GHz + 37GHz)</w:t>
      </w:r>
    </w:p>
    <w:p w14:paraId="7ED6805E" w14:textId="298FA3B9" w:rsidR="009665A4" w:rsidRDefault="009665A4" w:rsidP="00CD6C60">
      <w:pPr>
        <w:pStyle w:val="ListParagraph"/>
        <w:numPr>
          <w:ilvl w:val="0"/>
          <w:numId w:val="7"/>
        </w:numPr>
      </w:pPr>
      <w:r>
        <w:t>Define UE requirements for inter-band CA within the same freq. group (e.g. 28GHz + 28GHz) for common beam management (CBM) based on requested band combinations. Evaluate performance impact based on deployment conditions and design constraints, including outcome of MRTD requirement if any.</w:t>
      </w:r>
    </w:p>
    <w:p w14:paraId="00EDAEEE" w14:textId="5A8B1E22" w:rsidR="00775EC5" w:rsidRDefault="00775EC5" w:rsidP="00AA7654">
      <w:r>
        <w:t xml:space="preserve">In this contribution we discuss </w:t>
      </w:r>
      <w:r w:rsidR="00F46F3C">
        <w:t xml:space="preserve">what are the possible differences </w:t>
      </w:r>
      <w:r w:rsidR="00616CC1">
        <w:t>in terms of requirements between IBM and CBM UE</w:t>
      </w:r>
      <w:r>
        <w:t>.</w:t>
      </w:r>
    </w:p>
    <w:p w14:paraId="6C84CD35" w14:textId="7F19C02F" w:rsidR="00775EC5" w:rsidRDefault="00145F43" w:rsidP="00AA7654">
      <w:r>
        <w:t>Here we are</w:t>
      </w:r>
      <w:r w:rsidR="00775EC5">
        <w:t xml:space="preserve"> re-captur</w:t>
      </w:r>
      <w:r>
        <w:t>ing</w:t>
      </w:r>
      <w:r w:rsidR="00775EC5">
        <w:t xml:space="preserve"> WF from last RAN4 meeting and agreements that are relevant to this contribution.</w:t>
      </w:r>
    </w:p>
    <w:p w14:paraId="50282ED5" w14:textId="0B385935" w:rsidR="00F35373" w:rsidRPr="00F35373" w:rsidRDefault="00F35373" w:rsidP="00F35373">
      <w:pPr>
        <w:overflowPunct/>
        <w:autoSpaceDE/>
        <w:autoSpaceDN/>
        <w:adjustRightInd/>
        <w:textAlignment w:val="auto"/>
        <w:rPr>
          <w:b/>
          <w:bCs/>
          <w:lang w:val="en-US" w:eastAsia="fi-FI"/>
        </w:rPr>
      </w:pPr>
      <w:r w:rsidRPr="00F35373">
        <w:rPr>
          <w:b/>
          <w:bCs/>
          <w:lang w:val="en-US" w:eastAsia="fi-FI"/>
        </w:rPr>
        <w:t>R4-2016915    WF on Applicability of CBM/IBM for different CA    Samsung</w:t>
      </w:r>
      <w:r>
        <w:rPr>
          <w:b/>
          <w:bCs/>
          <w:lang w:val="en-US" w:eastAsia="fi-FI"/>
        </w:rPr>
        <w:t xml:space="preserve"> [1]</w:t>
      </w:r>
    </w:p>
    <w:p w14:paraId="145A73BF" w14:textId="77777777" w:rsidR="006F7B9D" w:rsidRPr="006F7B9D" w:rsidRDefault="006F7B9D" w:rsidP="006F7B9D">
      <w:pPr>
        <w:pStyle w:val="ListParagraph"/>
        <w:numPr>
          <w:ilvl w:val="0"/>
          <w:numId w:val="8"/>
        </w:numPr>
      </w:pPr>
      <w:r w:rsidRPr="006F7B9D">
        <w:rPr>
          <w:lang w:val="en-US"/>
        </w:rPr>
        <w:t>FFS whether CBM can only support CA configurations within same frequency group</w:t>
      </w:r>
    </w:p>
    <w:p w14:paraId="5183220E" w14:textId="77777777" w:rsidR="006F7B9D" w:rsidRPr="006F7B9D" w:rsidRDefault="006F7B9D" w:rsidP="006F7B9D">
      <w:pPr>
        <w:pStyle w:val="ListParagraph"/>
        <w:numPr>
          <w:ilvl w:val="0"/>
          <w:numId w:val="8"/>
        </w:numPr>
        <w:rPr>
          <w:lang w:val="fi-FI"/>
        </w:rPr>
      </w:pPr>
      <w:r w:rsidRPr="006F7B9D">
        <w:rPr>
          <w:lang w:val="en-US"/>
        </w:rPr>
        <w:t>on “frequency group”</w:t>
      </w:r>
    </w:p>
    <w:p w14:paraId="2EBE6581" w14:textId="64D2C83C" w:rsidR="006F7B9D" w:rsidRPr="006F7B9D" w:rsidRDefault="006F7B9D" w:rsidP="006F7B9D">
      <w:pPr>
        <w:pStyle w:val="ListParagraph"/>
        <w:numPr>
          <w:ilvl w:val="0"/>
          <w:numId w:val="8"/>
        </w:numPr>
      </w:pPr>
      <w:r w:rsidRPr="006F7B9D">
        <w:rPr>
          <w:lang w:val="en-US"/>
        </w:rPr>
        <w:t>“</w:t>
      </w:r>
      <w:r>
        <w:rPr>
          <w:lang w:val="en-US"/>
        </w:rPr>
        <w:tab/>
      </w:r>
      <w:r w:rsidRPr="006F7B9D">
        <w:rPr>
          <w:lang w:val="en-US"/>
        </w:rPr>
        <w:t>frequency group” term shall not be defined in specification</w:t>
      </w:r>
    </w:p>
    <w:p w14:paraId="5948C759" w14:textId="77777777" w:rsidR="006F7B9D" w:rsidRPr="006F7B9D" w:rsidRDefault="006F7B9D" w:rsidP="006F7B9D">
      <w:pPr>
        <w:pStyle w:val="ListParagraph"/>
        <w:numPr>
          <w:ilvl w:val="0"/>
          <w:numId w:val="8"/>
        </w:numPr>
      </w:pPr>
      <w:r w:rsidRPr="006F7B9D">
        <w:rPr>
          <w:lang w:val="en-US"/>
        </w:rPr>
        <w:t>on applicability of CBM/IBM requirements</w:t>
      </w:r>
    </w:p>
    <w:p w14:paraId="58149818" w14:textId="77777777" w:rsidR="006F7B9D" w:rsidRPr="006F7B9D" w:rsidRDefault="006F7B9D" w:rsidP="006F7B9D">
      <w:pPr>
        <w:pStyle w:val="ListParagraph"/>
        <w:numPr>
          <w:ilvl w:val="1"/>
          <w:numId w:val="8"/>
        </w:numPr>
      </w:pPr>
      <w:r w:rsidRPr="006F7B9D">
        <w:rPr>
          <w:lang w:val="en-US"/>
        </w:rPr>
        <w:t>If either CBM or IBM is concluded as infeasible for certain band combinations, it is reasonable to clearly state in the spec that only the requirements of feasible BM apply to these band combinations. If both CBM and IBM are concluded as feasible for certain band combinations, IBM/CBM is up to UE’s capability.</w:t>
      </w:r>
    </w:p>
    <w:p w14:paraId="291BA6BD" w14:textId="77777777" w:rsidR="006F7B9D" w:rsidRPr="006F7B9D" w:rsidRDefault="006F7B9D" w:rsidP="006F7B9D">
      <w:pPr>
        <w:pStyle w:val="ListParagraph"/>
        <w:numPr>
          <w:ilvl w:val="0"/>
          <w:numId w:val="8"/>
        </w:numPr>
      </w:pPr>
      <w:r w:rsidRPr="006F7B9D">
        <w:rPr>
          <w:lang w:val="en-US"/>
        </w:rPr>
        <w:t>on applicability of CBM/IBM capability</w:t>
      </w:r>
    </w:p>
    <w:p w14:paraId="24D86838" w14:textId="77777777" w:rsidR="006F7B9D" w:rsidRPr="006F7B9D" w:rsidRDefault="006F7B9D" w:rsidP="006F7B9D">
      <w:pPr>
        <w:pStyle w:val="ListParagraph"/>
        <w:numPr>
          <w:ilvl w:val="1"/>
          <w:numId w:val="8"/>
        </w:numPr>
      </w:pPr>
      <w:r w:rsidRPr="006F7B9D">
        <w:rPr>
          <w:lang w:val="en-US"/>
        </w:rPr>
        <w:t xml:space="preserve">Detailed approach to justify applicability of CBM capability is TBD. Further discuss approaches including </w:t>
      </w:r>
      <w:proofErr w:type="spellStart"/>
      <w:proofErr w:type="gramStart"/>
      <w:r w:rsidRPr="006F7B9D">
        <w:rPr>
          <w:lang w:val="en-US"/>
        </w:rPr>
        <w:t>F</w:t>
      </w:r>
      <w:r w:rsidRPr="006F7B9D">
        <w:rPr>
          <w:vertAlign w:val="subscript"/>
          <w:lang w:val="en-US"/>
        </w:rPr>
        <w:t>s,inter</w:t>
      </w:r>
      <w:proofErr w:type="spellEnd"/>
      <w:proofErr w:type="gramEnd"/>
      <w:r w:rsidRPr="006F7B9D">
        <w:rPr>
          <w:lang w:val="en-US"/>
        </w:rPr>
        <w:t xml:space="preserve"> parameter in next meeting.</w:t>
      </w:r>
    </w:p>
    <w:p w14:paraId="56674CAE" w14:textId="6E3AEF31" w:rsidR="00F35373" w:rsidRDefault="00E8700B" w:rsidP="00586669">
      <w:pPr>
        <w:pStyle w:val="ListParagraph"/>
        <w:numPr>
          <w:ilvl w:val="0"/>
          <w:numId w:val="8"/>
        </w:numPr>
        <w:rPr>
          <w:lang w:val="en-US"/>
        </w:rPr>
      </w:pPr>
      <w:r w:rsidRPr="00E8700B">
        <w:rPr>
          <w:lang w:val="en-US"/>
        </w:rPr>
        <w:t>Further study whether and/or how frequency separation class is introduced for inter-band CA based on CBM and IBM</w:t>
      </w:r>
    </w:p>
    <w:p w14:paraId="65F715F2" w14:textId="5B24722F" w:rsidR="00812827" w:rsidRDefault="00812827" w:rsidP="00812827">
      <w:pPr>
        <w:rPr>
          <w:b/>
          <w:bCs/>
          <w:lang w:val="en-US"/>
        </w:rPr>
      </w:pPr>
      <w:r w:rsidRPr="00812827">
        <w:rPr>
          <w:b/>
          <w:bCs/>
          <w:lang w:val="en-US"/>
        </w:rPr>
        <w:t>R4-2016917</w:t>
      </w:r>
      <w:r w:rsidRPr="00812827">
        <w:rPr>
          <w:b/>
          <w:bCs/>
          <w:lang w:val="en-US"/>
        </w:rPr>
        <w:tab/>
        <w:t>WF on UE requirements for CA configurations within the same frequency group based on CBM</w:t>
      </w:r>
      <w:r w:rsidR="0042379B">
        <w:rPr>
          <w:b/>
          <w:bCs/>
          <w:lang w:val="en-US"/>
        </w:rPr>
        <w:t xml:space="preserve"> [2]</w:t>
      </w:r>
    </w:p>
    <w:p w14:paraId="1D779E2F" w14:textId="728492A3" w:rsidR="00812827" w:rsidRDefault="00974FF1" w:rsidP="00974FF1">
      <w:pPr>
        <w:pStyle w:val="ListParagraph"/>
        <w:numPr>
          <w:ilvl w:val="0"/>
          <w:numId w:val="14"/>
        </w:numPr>
        <w:rPr>
          <w:lang w:val="en-US"/>
        </w:rPr>
      </w:pPr>
      <w:r w:rsidRPr="00974FF1">
        <w:rPr>
          <w:lang w:val="en-US"/>
        </w:rPr>
        <w:t>WF on UE requirements for CA configurations within the same frequency group based on CBM</w:t>
      </w:r>
    </w:p>
    <w:p w14:paraId="202F6477" w14:textId="4A3A82BC" w:rsidR="00CC1173" w:rsidRPr="00CC1173" w:rsidRDefault="00CC1173" w:rsidP="00CC1173">
      <w:pPr>
        <w:pStyle w:val="ListParagraph"/>
        <w:numPr>
          <w:ilvl w:val="1"/>
          <w:numId w:val="14"/>
        </w:numPr>
        <w:rPr>
          <w:lang w:val="en-US"/>
        </w:rPr>
      </w:pPr>
      <w:r w:rsidRPr="00CC1173">
        <w:rPr>
          <w:lang w:val="en-US"/>
        </w:rPr>
        <w:t>Whether Spherical coverage requirement is defined for FR2 inter-band CA CBM band pairs FFS</w:t>
      </w:r>
    </w:p>
    <w:p w14:paraId="62FA79F7" w14:textId="7AB64321" w:rsidR="00974FF1" w:rsidRDefault="00CC1173" w:rsidP="00CC1173">
      <w:pPr>
        <w:pStyle w:val="ListParagraph"/>
        <w:numPr>
          <w:ilvl w:val="1"/>
          <w:numId w:val="14"/>
        </w:numPr>
        <w:rPr>
          <w:lang w:val="en-US"/>
        </w:rPr>
      </w:pPr>
      <w:r w:rsidRPr="00CC1173">
        <w:rPr>
          <w:lang w:val="en-US"/>
        </w:rPr>
        <w:t>For FR2 inter-band CA define at least peak EIS requirement for CBM band pair for inter-band DL CA</w:t>
      </w:r>
    </w:p>
    <w:p w14:paraId="3D3A34D0" w14:textId="5E4DB51A" w:rsidR="00B42361" w:rsidRPr="00B42361" w:rsidRDefault="00B42361" w:rsidP="00B42361">
      <w:pPr>
        <w:rPr>
          <w:b/>
          <w:bCs/>
          <w:sz w:val="18"/>
          <w:szCs w:val="18"/>
          <w:lang w:val="en-US"/>
        </w:rPr>
      </w:pPr>
      <w:r w:rsidRPr="00B42361">
        <w:rPr>
          <w:b/>
          <w:bCs/>
          <w:sz w:val="18"/>
          <w:szCs w:val="18"/>
          <w:lang w:val="en-US"/>
        </w:rPr>
        <w:t>R4-2103399</w:t>
      </w:r>
      <w:r w:rsidRPr="00B42361">
        <w:rPr>
          <w:b/>
          <w:bCs/>
          <w:sz w:val="18"/>
          <w:szCs w:val="18"/>
          <w:lang w:val="en-US"/>
        </w:rPr>
        <w:tab/>
        <w:t>WF on FR2 UEs that support inter-band DL CA with CBM</w:t>
      </w:r>
      <w:r w:rsidR="0042379B">
        <w:rPr>
          <w:b/>
          <w:bCs/>
          <w:sz w:val="18"/>
          <w:szCs w:val="18"/>
          <w:lang w:val="en-US"/>
        </w:rPr>
        <w:t xml:space="preserve"> [3]</w:t>
      </w:r>
    </w:p>
    <w:p w14:paraId="62AA5553" w14:textId="77777777" w:rsidR="00B42361" w:rsidRPr="00B42361" w:rsidRDefault="00B42361" w:rsidP="00B42361">
      <w:pPr>
        <w:numPr>
          <w:ilvl w:val="0"/>
          <w:numId w:val="15"/>
        </w:numPr>
        <w:overflowPunct/>
        <w:autoSpaceDE/>
        <w:autoSpaceDN/>
        <w:adjustRightInd/>
        <w:spacing w:after="0"/>
        <w:ind w:left="540"/>
        <w:textAlignment w:val="center"/>
        <w:rPr>
          <w:lang w:eastAsia="fi-FI"/>
        </w:rPr>
      </w:pPr>
      <w:r w:rsidRPr="00B42361">
        <w:rPr>
          <w:lang w:eastAsia="fi-FI"/>
        </w:rPr>
        <w:t>A UE that supports inter-band CA with CBM selects its DL Rx beam(s) for all CCs in all configured bands based on DL measurements made in the only CC configured with the reference signal for beam management.</w:t>
      </w:r>
    </w:p>
    <w:p w14:paraId="3B983A47" w14:textId="77777777" w:rsidR="00B42361" w:rsidRPr="00B42361" w:rsidRDefault="00B42361" w:rsidP="00B42361">
      <w:pPr>
        <w:numPr>
          <w:ilvl w:val="1"/>
          <w:numId w:val="15"/>
        </w:numPr>
        <w:overflowPunct/>
        <w:autoSpaceDE/>
        <w:autoSpaceDN/>
        <w:adjustRightInd/>
        <w:spacing w:after="0"/>
        <w:ind w:left="1080"/>
        <w:textAlignment w:val="center"/>
        <w:rPr>
          <w:lang w:eastAsia="fi-FI"/>
        </w:rPr>
      </w:pPr>
      <w:r w:rsidRPr="00B42361">
        <w:rPr>
          <w:lang w:eastAsia="fi-FI"/>
        </w:rPr>
        <w:t>In FR2 CA cases, requirements apply when the BM RS is provided in a CC with a configured UL BWP</w:t>
      </w:r>
    </w:p>
    <w:p w14:paraId="5A008990" w14:textId="77777777" w:rsidR="00B42361" w:rsidRPr="00B42361" w:rsidRDefault="00B42361" w:rsidP="00B42361">
      <w:pPr>
        <w:numPr>
          <w:ilvl w:val="0"/>
          <w:numId w:val="15"/>
        </w:numPr>
        <w:overflowPunct/>
        <w:autoSpaceDE/>
        <w:autoSpaceDN/>
        <w:adjustRightInd/>
        <w:spacing w:after="0"/>
        <w:ind w:left="540"/>
        <w:textAlignment w:val="center"/>
        <w:rPr>
          <w:lang w:eastAsia="fi-FI"/>
        </w:rPr>
      </w:pPr>
      <w:r w:rsidRPr="00B42361">
        <w:rPr>
          <w:lang w:eastAsia="fi-FI"/>
        </w:rPr>
        <w:t xml:space="preserve">Requirement framework for inter-band DL CA within the same frequency group based on CBM: </w:t>
      </w:r>
    </w:p>
    <w:p w14:paraId="61AA35FF" w14:textId="77777777" w:rsidR="00B42361" w:rsidRPr="00B42361" w:rsidRDefault="00B42361" w:rsidP="00B42361">
      <w:pPr>
        <w:numPr>
          <w:ilvl w:val="1"/>
          <w:numId w:val="15"/>
        </w:numPr>
        <w:overflowPunct/>
        <w:autoSpaceDE/>
        <w:autoSpaceDN/>
        <w:adjustRightInd/>
        <w:spacing w:after="0"/>
        <w:ind w:left="1080"/>
        <w:textAlignment w:val="center"/>
        <w:rPr>
          <w:lang w:val="fi-FI" w:eastAsia="fi-FI"/>
        </w:rPr>
      </w:pPr>
      <w:r w:rsidRPr="00B42361">
        <w:rPr>
          <w:lang w:val="fi-FI" w:eastAsia="fi-FI"/>
        </w:rPr>
        <w:t xml:space="preserve">REFSENS </w:t>
      </w:r>
      <w:proofErr w:type="spellStart"/>
      <w:r w:rsidRPr="00B42361">
        <w:rPr>
          <w:lang w:val="fi-FI" w:eastAsia="fi-FI"/>
        </w:rPr>
        <w:t>relaxations</w:t>
      </w:r>
      <w:proofErr w:type="spellEnd"/>
    </w:p>
    <w:p w14:paraId="59E66BED" w14:textId="77777777" w:rsidR="00B42361" w:rsidRPr="00B42361" w:rsidRDefault="00B42361" w:rsidP="00B42361">
      <w:pPr>
        <w:numPr>
          <w:ilvl w:val="2"/>
          <w:numId w:val="15"/>
        </w:numPr>
        <w:overflowPunct/>
        <w:autoSpaceDE/>
        <w:autoSpaceDN/>
        <w:adjustRightInd/>
        <w:spacing w:after="0"/>
        <w:ind w:left="1620"/>
        <w:textAlignment w:val="center"/>
        <w:rPr>
          <w:lang w:eastAsia="fi-FI"/>
        </w:rPr>
      </w:pPr>
      <w:r w:rsidRPr="00B42361">
        <w:rPr>
          <w:lang w:eastAsia="fi-FI"/>
        </w:rPr>
        <w:t xml:space="preserve">FFS: for CBM between overlapping or touching bands, REFSENS relaxations structure shall follow intra-band CA </w:t>
      </w:r>
    </w:p>
    <w:p w14:paraId="77C73956" w14:textId="77777777" w:rsidR="00B42361" w:rsidRPr="00B42361" w:rsidRDefault="00B42361" w:rsidP="00B42361">
      <w:pPr>
        <w:numPr>
          <w:ilvl w:val="2"/>
          <w:numId w:val="15"/>
        </w:numPr>
        <w:overflowPunct/>
        <w:autoSpaceDE/>
        <w:autoSpaceDN/>
        <w:adjustRightInd/>
        <w:spacing w:after="0"/>
        <w:ind w:left="1620"/>
        <w:textAlignment w:val="center"/>
        <w:rPr>
          <w:lang w:eastAsia="fi-FI"/>
        </w:rPr>
      </w:pPr>
      <w:r w:rsidRPr="00B42361">
        <w:rPr>
          <w:lang w:eastAsia="fi-FI"/>
        </w:rPr>
        <w:t>REFSENS relaxations values are band combination dependent</w:t>
      </w:r>
    </w:p>
    <w:p w14:paraId="30EF9B11" w14:textId="77777777" w:rsidR="00B42361" w:rsidRPr="00B42361" w:rsidRDefault="00B42361" w:rsidP="00B42361">
      <w:pPr>
        <w:numPr>
          <w:ilvl w:val="2"/>
          <w:numId w:val="15"/>
        </w:numPr>
        <w:overflowPunct/>
        <w:autoSpaceDE/>
        <w:autoSpaceDN/>
        <w:adjustRightInd/>
        <w:spacing w:after="0"/>
        <w:ind w:left="1620"/>
        <w:textAlignment w:val="center"/>
        <w:rPr>
          <w:lang w:eastAsia="fi-FI"/>
        </w:rPr>
      </w:pPr>
      <w:r w:rsidRPr="00B42361">
        <w:rPr>
          <w:lang w:eastAsia="fi-FI"/>
        </w:rPr>
        <w:t>REFSENS relaxation shall be a function of frequency span between the configured DL CCs.</w:t>
      </w:r>
    </w:p>
    <w:p w14:paraId="731CBAB5" w14:textId="77777777" w:rsidR="00B42361" w:rsidRPr="00B42361" w:rsidRDefault="00B42361" w:rsidP="00B42361">
      <w:pPr>
        <w:numPr>
          <w:ilvl w:val="1"/>
          <w:numId w:val="15"/>
        </w:numPr>
        <w:overflowPunct/>
        <w:autoSpaceDE/>
        <w:autoSpaceDN/>
        <w:adjustRightInd/>
        <w:spacing w:after="0"/>
        <w:ind w:left="1080"/>
        <w:textAlignment w:val="center"/>
        <w:rPr>
          <w:lang w:eastAsia="fi-FI"/>
        </w:rPr>
      </w:pPr>
      <w:r w:rsidRPr="00B42361">
        <w:rPr>
          <w:lang w:eastAsia="fi-FI"/>
        </w:rPr>
        <w:t xml:space="preserve">FFS whether EIS spherical coverage requirements shall not be specified </w:t>
      </w:r>
    </w:p>
    <w:p w14:paraId="3033A24C" w14:textId="77777777" w:rsidR="00B42361" w:rsidRPr="00B42361" w:rsidRDefault="00B42361" w:rsidP="00B42361">
      <w:pPr>
        <w:numPr>
          <w:ilvl w:val="1"/>
          <w:numId w:val="15"/>
        </w:numPr>
        <w:overflowPunct/>
        <w:autoSpaceDE/>
        <w:autoSpaceDN/>
        <w:adjustRightInd/>
        <w:spacing w:after="0"/>
        <w:ind w:left="1080"/>
        <w:textAlignment w:val="center"/>
        <w:rPr>
          <w:lang w:eastAsia="fi-FI"/>
        </w:rPr>
      </w:pPr>
      <w:r w:rsidRPr="00B42361">
        <w:rPr>
          <w:lang w:eastAsia="fi-FI"/>
        </w:rPr>
        <w:t>Specify same requirements for maximum input level, ACS and in-band blocking as that for intra-band CA scenarios</w:t>
      </w:r>
    </w:p>
    <w:p w14:paraId="47E610DB" w14:textId="77777777" w:rsidR="00B42361" w:rsidRPr="00B42361" w:rsidRDefault="00B42361" w:rsidP="00B42361">
      <w:pPr>
        <w:numPr>
          <w:ilvl w:val="0"/>
          <w:numId w:val="15"/>
        </w:numPr>
        <w:overflowPunct/>
        <w:autoSpaceDE/>
        <w:autoSpaceDN/>
        <w:adjustRightInd/>
        <w:spacing w:after="0"/>
        <w:ind w:left="540"/>
        <w:textAlignment w:val="center"/>
        <w:rPr>
          <w:lang w:eastAsia="fi-FI"/>
        </w:rPr>
      </w:pPr>
      <w:r w:rsidRPr="00B42361">
        <w:rPr>
          <w:lang w:eastAsia="fi-FI"/>
        </w:rPr>
        <w:lastRenderedPageBreak/>
        <w:t xml:space="preserve">There are no deployment restrictions (Non-co-located/co-located) for network to configure inter-band DL CA for CBM UEs. </w:t>
      </w:r>
    </w:p>
    <w:p w14:paraId="602173D4" w14:textId="77777777" w:rsidR="00B42361" w:rsidRPr="00B42361" w:rsidRDefault="00B42361" w:rsidP="00B42361">
      <w:pPr>
        <w:numPr>
          <w:ilvl w:val="0"/>
          <w:numId w:val="15"/>
        </w:numPr>
        <w:overflowPunct/>
        <w:autoSpaceDE/>
        <w:autoSpaceDN/>
        <w:adjustRightInd/>
        <w:spacing w:after="0"/>
        <w:ind w:left="540"/>
        <w:textAlignment w:val="center"/>
        <w:rPr>
          <w:lang w:eastAsia="fi-FI"/>
        </w:rPr>
      </w:pPr>
      <w:r w:rsidRPr="00B42361">
        <w:rPr>
          <w:lang w:eastAsia="fi-FI"/>
        </w:rPr>
        <w:t>UE RF requirements for CBM shall be derived based on co-located deployment scenario only.</w:t>
      </w:r>
    </w:p>
    <w:p w14:paraId="7E6576C9" w14:textId="77777777" w:rsidR="00B42361" w:rsidRPr="00B42361" w:rsidRDefault="00B42361" w:rsidP="00B42361">
      <w:pPr>
        <w:numPr>
          <w:ilvl w:val="0"/>
          <w:numId w:val="16"/>
        </w:numPr>
        <w:overflowPunct/>
        <w:autoSpaceDE/>
        <w:autoSpaceDN/>
        <w:adjustRightInd/>
        <w:spacing w:after="0"/>
        <w:ind w:left="540"/>
        <w:textAlignment w:val="center"/>
        <w:rPr>
          <w:lang w:eastAsia="fi-FI"/>
        </w:rPr>
      </w:pPr>
      <w:r w:rsidRPr="00B42361">
        <w:rPr>
          <w:lang w:eastAsia="fi-FI"/>
        </w:rPr>
        <w:t>RAN4 needs to further discuss whether or not introduce ‘</w:t>
      </w:r>
      <w:proofErr w:type="spellStart"/>
      <w:r w:rsidRPr="00B42361">
        <w:rPr>
          <w:lang w:eastAsia="fi-FI"/>
        </w:rPr>
        <w:t>Fs_inter_CBM</w:t>
      </w:r>
      <w:proofErr w:type="spellEnd"/>
      <w:r w:rsidRPr="00B42361">
        <w:rPr>
          <w:lang w:eastAsia="fi-FI"/>
        </w:rPr>
        <w:t>’ as UE capability to indicate the maximum frequency span between lower edge of lowest CC and upper edge of highest CC in FR2 inter-band CA based on CBM which UE can support (as Fs in 5.3A.4 of TS38.101-2)</w:t>
      </w:r>
    </w:p>
    <w:p w14:paraId="62197457" w14:textId="77777777" w:rsidR="008F7704" w:rsidRPr="008F7704" w:rsidRDefault="008F7704" w:rsidP="00B42361"/>
    <w:p w14:paraId="4E1D3A34" w14:textId="526868BF" w:rsidR="00B97703" w:rsidRDefault="002F1940" w:rsidP="000F6242">
      <w:pPr>
        <w:pStyle w:val="Heading1"/>
      </w:pPr>
      <w:r>
        <w:t>2</w:t>
      </w:r>
      <w:r>
        <w:tab/>
      </w:r>
      <w:r w:rsidR="00AA7654">
        <w:t>Discussion</w:t>
      </w:r>
    </w:p>
    <w:p w14:paraId="042CA1E1" w14:textId="17078DA1" w:rsidR="00F358C0" w:rsidRDefault="00F358C0" w:rsidP="007910A7">
      <w:r>
        <w:t>In previous RAN4 meeting</w:t>
      </w:r>
      <w:r w:rsidR="001D0640">
        <w:t xml:space="preserve"> [3] </w:t>
      </w:r>
      <w:r>
        <w:t>following agreement was reached.</w:t>
      </w:r>
    </w:p>
    <w:p w14:paraId="4D6EE8EC" w14:textId="77777777" w:rsidR="00F358C0" w:rsidRPr="00B42361" w:rsidRDefault="00F358C0" w:rsidP="00F358C0">
      <w:pPr>
        <w:numPr>
          <w:ilvl w:val="1"/>
          <w:numId w:val="15"/>
        </w:numPr>
        <w:overflowPunct/>
        <w:autoSpaceDE/>
        <w:autoSpaceDN/>
        <w:adjustRightInd/>
        <w:spacing w:after="0"/>
        <w:ind w:left="1080"/>
        <w:textAlignment w:val="center"/>
        <w:rPr>
          <w:lang w:eastAsia="fi-FI"/>
        </w:rPr>
      </w:pPr>
      <w:r w:rsidRPr="00B42361">
        <w:rPr>
          <w:lang w:eastAsia="fi-FI"/>
        </w:rPr>
        <w:t>Specify same requirements for maximum input level, ACS and in-band blocking as that for intra-band CA scenarios</w:t>
      </w:r>
    </w:p>
    <w:p w14:paraId="453E1B9E" w14:textId="672A456F" w:rsidR="00B42361" w:rsidRDefault="009A5771" w:rsidP="007910A7">
      <w:r>
        <w:t xml:space="preserve">This means that </w:t>
      </w:r>
      <w:r w:rsidR="00C26E9C">
        <w:t xml:space="preserve">current </w:t>
      </w:r>
      <w:r w:rsidR="004B2EDB">
        <w:t>inter</w:t>
      </w:r>
      <w:r w:rsidR="00D66517">
        <w:t>-</w:t>
      </w:r>
      <w:r w:rsidR="004B2EDB">
        <w:t xml:space="preserve">band CA </w:t>
      </w:r>
      <w:r w:rsidR="004B2EDB" w:rsidRPr="001D0640">
        <w:t>maximum input level, ACS and in-band blocking</w:t>
      </w:r>
      <w:r w:rsidR="004B2EDB">
        <w:t xml:space="preserve"> apply only for IBM </w:t>
      </w:r>
      <w:proofErr w:type="gramStart"/>
      <w:r w:rsidR="004B2EDB">
        <w:t>UE</w:t>
      </w:r>
      <w:proofErr w:type="gramEnd"/>
      <w:r w:rsidR="004B2EDB">
        <w:t xml:space="preserve"> but this is not clarified in specification yet.</w:t>
      </w:r>
    </w:p>
    <w:p w14:paraId="32FE083A" w14:textId="15AC28D6" w:rsidR="0093574A" w:rsidRDefault="0093574A" w:rsidP="007910A7">
      <w:pPr>
        <w:rPr>
          <w:b/>
          <w:bCs/>
        </w:rPr>
      </w:pPr>
      <w:r w:rsidRPr="0093574A">
        <w:rPr>
          <w:b/>
          <w:bCs/>
        </w:rPr>
        <w:t>Observation 1: RAN4 needs to clarify in specification that current inter</w:t>
      </w:r>
      <w:r w:rsidR="009D762E">
        <w:rPr>
          <w:b/>
          <w:bCs/>
        </w:rPr>
        <w:t>-</w:t>
      </w:r>
      <w:r w:rsidRPr="0093574A">
        <w:rPr>
          <w:b/>
          <w:bCs/>
        </w:rPr>
        <w:t>band CA maximum input level, ACS and in-band blocking apply only for IBM UE</w:t>
      </w:r>
    </w:p>
    <w:p w14:paraId="76398B73" w14:textId="19E41A62" w:rsidR="0093574A" w:rsidRDefault="00F358C0" w:rsidP="007910A7">
      <w:r>
        <w:t>Furthermore, the agreement does not state if interband CBM UE should follow con</w:t>
      </w:r>
      <w:r w:rsidR="00F5085C">
        <w:t xml:space="preserve">tiguous of non-contiguous intraband CA requirements. This </w:t>
      </w:r>
      <w:r w:rsidR="00FB1DE4">
        <w:t>is important for ACS and in band blocking as requirements are different for contiguous and non-contiguous CA.</w:t>
      </w:r>
      <w:r w:rsidR="00472FA4">
        <w:t xml:space="preserve"> </w:t>
      </w:r>
      <w:proofErr w:type="gramStart"/>
      <w:r w:rsidR="00472FA4">
        <w:t>Actually</w:t>
      </w:r>
      <w:proofErr w:type="gramEnd"/>
      <w:r w:rsidR="00472FA4">
        <w:t xml:space="preserve"> in interband</w:t>
      </w:r>
      <w:r w:rsidR="00955BD9">
        <w:t xml:space="preserve"> within same frequency group</w:t>
      </w:r>
      <w:r w:rsidR="00472FA4">
        <w:t xml:space="preserve"> CA both</w:t>
      </w:r>
      <w:r w:rsidR="00955BD9">
        <w:t xml:space="preserve"> contiguous and non-contiguous </w:t>
      </w:r>
      <w:r w:rsidR="00570BE1">
        <w:t xml:space="preserve">cases can happen. Hence is it so that both contiguous and non-contiguous CA requirements </w:t>
      </w:r>
      <w:r w:rsidR="00A66044">
        <w:t>are applicable but how CCs relate to each other decides which requirements apply.</w:t>
      </w:r>
      <w:r w:rsidR="006E22B1">
        <w:t xml:space="preserve"> </w:t>
      </w:r>
      <w:proofErr w:type="spellStart"/>
      <w:r w:rsidR="00664145">
        <w:t>Futhermore</w:t>
      </w:r>
      <w:proofErr w:type="spellEnd"/>
      <w:r w:rsidR="00664145">
        <w:t xml:space="preserve"> i</w:t>
      </w:r>
      <w:r w:rsidR="006E22B1">
        <w:t xml:space="preserve">t seems that current intraband non-contiguous </w:t>
      </w:r>
      <w:r w:rsidR="00BC20B5">
        <w:t>ACS and IBB requirements do not fully support the cases that sub-blocks are more than 1 CC</w:t>
      </w:r>
      <w:r w:rsidR="00F11C0B">
        <w:t xml:space="preserve"> at</w:t>
      </w:r>
      <w:r w:rsidR="00B139AF">
        <w:t xml:space="preserve"> </w:t>
      </w:r>
      <w:r w:rsidR="00F11C0B">
        <w:t xml:space="preserve">least there is no </w:t>
      </w:r>
      <w:r w:rsidR="007207E9">
        <w:t xml:space="preserve">referencing to contiguous </w:t>
      </w:r>
      <w:proofErr w:type="spellStart"/>
      <w:r w:rsidR="007207E9">
        <w:t>intrband</w:t>
      </w:r>
      <w:proofErr w:type="spellEnd"/>
      <w:r w:rsidR="007207E9">
        <w:t xml:space="preserve"> CA </w:t>
      </w:r>
      <w:proofErr w:type="spellStart"/>
      <w:r w:rsidR="007207E9">
        <w:t>requirments</w:t>
      </w:r>
      <w:proofErr w:type="spellEnd"/>
      <w:r w:rsidR="007207E9">
        <w:t xml:space="preserve"> which should apply when sub-block has more than 1 CC.</w:t>
      </w:r>
      <w:r w:rsidR="00F11C0B">
        <w:t xml:space="preserve"> </w:t>
      </w:r>
    </w:p>
    <w:p w14:paraId="3A19C185" w14:textId="12289DAB" w:rsidR="00FB1DE4" w:rsidRDefault="00FB1DE4" w:rsidP="007910A7">
      <w:pPr>
        <w:rPr>
          <w:b/>
          <w:bCs/>
        </w:rPr>
      </w:pPr>
      <w:r w:rsidRPr="0093574A">
        <w:rPr>
          <w:b/>
          <w:bCs/>
        </w:rPr>
        <w:t xml:space="preserve">Observation </w:t>
      </w:r>
      <w:r w:rsidR="00F64104">
        <w:rPr>
          <w:b/>
          <w:bCs/>
        </w:rPr>
        <w:t>2</w:t>
      </w:r>
      <w:r w:rsidRPr="0093574A">
        <w:rPr>
          <w:b/>
          <w:bCs/>
        </w:rPr>
        <w:t>: RAN4 needs to clarify</w:t>
      </w:r>
      <w:r>
        <w:rPr>
          <w:b/>
          <w:bCs/>
        </w:rPr>
        <w:t xml:space="preserve"> whether it is contiguous or non-contiguous intraband CA requirements</w:t>
      </w:r>
      <w:r w:rsidR="008413E5">
        <w:rPr>
          <w:b/>
          <w:bCs/>
        </w:rPr>
        <w:t xml:space="preserve"> or both</w:t>
      </w:r>
      <w:r>
        <w:rPr>
          <w:b/>
          <w:bCs/>
        </w:rPr>
        <w:t xml:space="preserve"> that apply for </w:t>
      </w:r>
      <w:r w:rsidR="004209DA">
        <w:rPr>
          <w:b/>
          <w:bCs/>
        </w:rPr>
        <w:t>inter</w:t>
      </w:r>
      <w:r w:rsidR="006301F0">
        <w:rPr>
          <w:b/>
          <w:bCs/>
        </w:rPr>
        <w:t>-</w:t>
      </w:r>
      <w:r w:rsidR="004209DA">
        <w:rPr>
          <w:b/>
          <w:bCs/>
        </w:rPr>
        <w:t>band CA</w:t>
      </w:r>
      <w:r w:rsidR="008413E5">
        <w:rPr>
          <w:b/>
          <w:bCs/>
        </w:rPr>
        <w:t xml:space="preserve"> within same frequency group </w:t>
      </w:r>
      <w:r w:rsidR="00A430EC">
        <w:rPr>
          <w:b/>
          <w:bCs/>
        </w:rPr>
        <w:t>when U</w:t>
      </w:r>
      <w:r w:rsidR="00B92D96">
        <w:rPr>
          <w:b/>
          <w:bCs/>
        </w:rPr>
        <w:t>E</w:t>
      </w:r>
      <w:r w:rsidR="00A430EC">
        <w:rPr>
          <w:b/>
          <w:bCs/>
        </w:rPr>
        <w:t xml:space="preserve"> is </w:t>
      </w:r>
      <w:r w:rsidR="004209DA">
        <w:rPr>
          <w:b/>
          <w:bCs/>
        </w:rPr>
        <w:t xml:space="preserve">using </w:t>
      </w:r>
      <w:r>
        <w:rPr>
          <w:b/>
          <w:bCs/>
        </w:rPr>
        <w:t xml:space="preserve">CBM </w:t>
      </w:r>
      <w:r w:rsidR="004209DA">
        <w:rPr>
          <w:b/>
          <w:bCs/>
        </w:rPr>
        <w:t>.</w:t>
      </w:r>
    </w:p>
    <w:p w14:paraId="2AD60E39" w14:textId="28FBA159" w:rsidR="00EB66E1" w:rsidRPr="00E15C57" w:rsidRDefault="00E15C57" w:rsidP="007910A7">
      <w:r w:rsidRPr="00E15C57">
        <w:t>For reference s</w:t>
      </w:r>
      <w:r>
        <w:t>ensitivity WF [3] lists three options</w:t>
      </w:r>
    </w:p>
    <w:p w14:paraId="291348F9" w14:textId="77777777" w:rsidR="001F0B49" w:rsidRPr="001F0B49" w:rsidRDefault="001F0B49" w:rsidP="001F0B49">
      <w:pPr>
        <w:pStyle w:val="ListParagraph"/>
        <w:numPr>
          <w:ilvl w:val="0"/>
          <w:numId w:val="14"/>
        </w:numPr>
        <w:tabs>
          <w:tab w:val="num" w:pos="1440"/>
        </w:tabs>
      </w:pPr>
      <w:r w:rsidRPr="001F0B49">
        <w:t>REFSENS relaxations</w:t>
      </w:r>
    </w:p>
    <w:p w14:paraId="63E332E6" w14:textId="77777777" w:rsidR="001F0B49" w:rsidRPr="001F0B49" w:rsidRDefault="001F0B49" w:rsidP="0016451D">
      <w:pPr>
        <w:pStyle w:val="ListParagraph"/>
        <w:numPr>
          <w:ilvl w:val="1"/>
          <w:numId w:val="18"/>
        </w:numPr>
      </w:pPr>
      <w:r w:rsidRPr="001F0B49">
        <w:t xml:space="preserve">FFS: for CBM between overlapping or touching bands, REFSENS relaxations structure shall follow intra-band CA </w:t>
      </w:r>
    </w:p>
    <w:p w14:paraId="1E249579" w14:textId="77777777" w:rsidR="001F0B49" w:rsidRPr="001F0B49" w:rsidRDefault="001F0B49" w:rsidP="0016451D">
      <w:pPr>
        <w:pStyle w:val="ListParagraph"/>
        <w:numPr>
          <w:ilvl w:val="1"/>
          <w:numId w:val="18"/>
        </w:numPr>
      </w:pPr>
      <w:r w:rsidRPr="001F0B49">
        <w:t>REFSENS relaxations values are band combination dependent</w:t>
      </w:r>
    </w:p>
    <w:p w14:paraId="7C86F65B" w14:textId="77777777" w:rsidR="001F0B49" w:rsidRPr="001F0B49" w:rsidRDefault="001F0B49" w:rsidP="0016451D">
      <w:pPr>
        <w:pStyle w:val="ListParagraph"/>
        <w:numPr>
          <w:ilvl w:val="1"/>
          <w:numId w:val="18"/>
        </w:numPr>
      </w:pPr>
      <w:r w:rsidRPr="001F0B49">
        <w:t>REFSENS relaxation shall be a function of frequency span between the configured DL CCs.</w:t>
      </w:r>
    </w:p>
    <w:p w14:paraId="05910F64" w14:textId="3EFAC2AC" w:rsidR="0057385D" w:rsidRDefault="0087729E" w:rsidP="009308D5">
      <w:pPr>
        <w:rPr>
          <w:lang w:val="en-US"/>
        </w:rPr>
      </w:pPr>
      <w:r>
        <w:rPr>
          <w:lang w:val="en-US"/>
        </w:rPr>
        <w:t>Options 1 and 3 are rather same but again there is am</w:t>
      </w:r>
      <w:r w:rsidR="00F30D3A">
        <w:rPr>
          <w:lang w:val="en-US"/>
        </w:rPr>
        <w:t xml:space="preserve">biguity at least in option 1 </w:t>
      </w:r>
      <w:proofErr w:type="spellStart"/>
      <w:r w:rsidR="00F30D3A">
        <w:rPr>
          <w:lang w:val="en-US"/>
        </w:rPr>
        <w:t>wheather</w:t>
      </w:r>
      <w:proofErr w:type="spellEnd"/>
      <w:r w:rsidR="00F30D3A">
        <w:rPr>
          <w:lang w:val="en-US"/>
        </w:rPr>
        <w:t xml:space="preserve"> contiguous or non-contiguous intraband band requirements apply as first </w:t>
      </w:r>
      <w:r w:rsidR="001F0C90">
        <w:rPr>
          <w:lang w:val="en-US"/>
        </w:rPr>
        <w:t xml:space="preserve">refers to aggregated BW and second to </w:t>
      </w:r>
      <w:r w:rsidR="00BD7F74">
        <w:rPr>
          <w:lang w:val="en-US"/>
        </w:rPr>
        <w:t xml:space="preserve">configured DL spectrum </w:t>
      </w:r>
      <w:proofErr w:type="spellStart"/>
      <w:r w:rsidR="00BD7F74">
        <w:rPr>
          <w:lang w:val="en-US"/>
        </w:rPr>
        <w:t>how ever</w:t>
      </w:r>
      <w:proofErr w:type="spellEnd"/>
      <w:r w:rsidR="00BD7F74">
        <w:rPr>
          <w:lang w:val="en-US"/>
        </w:rPr>
        <w:t xml:space="preserve"> the intention seems to be clear which is that there will be relaxation value based on separation of</w:t>
      </w:r>
      <w:r w:rsidR="00320C5E">
        <w:rPr>
          <w:lang w:val="en-US"/>
        </w:rPr>
        <w:t xml:space="preserve"> received CCs.</w:t>
      </w:r>
      <w:r w:rsidR="009E392D">
        <w:rPr>
          <w:lang w:val="en-US"/>
        </w:rPr>
        <w:t xml:space="preserve"> Option 2 however is bit ambiguous</w:t>
      </w:r>
      <w:r w:rsidR="00725830">
        <w:rPr>
          <w:lang w:val="en-US"/>
        </w:rPr>
        <w:t xml:space="preserve"> on what it really </w:t>
      </w:r>
      <w:proofErr w:type="gramStart"/>
      <w:r w:rsidR="00725830">
        <w:rPr>
          <w:lang w:val="en-US"/>
        </w:rPr>
        <w:t>mean</w:t>
      </w:r>
      <w:proofErr w:type="gramEnd"/>
      <w:r w:rsidR="00725830">
        <w:rPr>
          <w:lang w:val="en-US"/>
        </w:rPr>
        <w:t xml:space="preserve"> that relaxation is band </w:t>
      </w:r>
      <w:r w:rsidR="00305774">
        <w:rPr>
          <w:lang w:val="en-US"/>
        </w:rPr>
        <w:t>c</w:t>
      </w:r>
      <w:r w:rsidR="00725830">
        <w:rPr>
          <w:lang w:val="en-US"/>
        </w:rPr>
        <w:t>ombination dependent, does this mean single value per band combination?</w:t>
      </w:r>
    </w:p>
    <w:p w14:paraId="29082461" w14:textId="18C03A9D" w:rsidR="0057385D" w:rsidRDefault="00101173" w:rsidP="009308D5">
      <w:pPr>
        <w:rPr>
          <w:lang w:val="en-US"/>
        </w:rPr>
      </w:pPr>
      <w:r w:rsidRPr="0093574A">
        <w:rPr>
          <w:b/>
          <w:bCs/>
        </w:rPr>
        <w:t xml:space="preserve">Observation </w:t>
      </w:r>
      <w:r>
        <w:rPr>
          <w:b/>
          <w:bCs/>
        </w:rPr>
        <w:t>3</w:t>
      </w:r>
      <w:r w:rsidR="00725830">
        <w:rPr>
          <w:b/>
          <w:bCs/>
        </w:rPr>
        <w:t>:</w:t>
      </w:r>
      <w:r w:rsidR="008742A8">
        <w:rPr>
          <w:b/>
          <w:bCs/>
        </w:rPr>
        <w:t xml:space="preserve"> REFSENS relaxation value which depends on CC separations in frequency would seem to be </w:t>
      </w:r>
      <w:r w:rsidR="00EE1B06">
        <w:rPr>
          <w:b/>
          <w:bCs/>
        </w:rPr>
        <w:t xml:space="preserve">good </w:t>
      </w:r>
      <w:proofErr w:type="spellStart"/>
      <w:r w:rsidR="00EE1B06">
        <w:rPr>
          <w:b/>
          <w:bCs/>
        </w:rPr>
        <w:t>choise</w:t>
      </w:r>
      <w:proofErr w:type="spellEnd"/>
      <w:r w:rsidR="00EE1B06">
        <w:rPr>
          <w:b/>
          <w:bCs/>
        </w:rPr>
        <w:t>.</w:t>
      </w:r>
    </w:p>
    <w:p w14:paraId="386867CB" w14:textId="77777777" w:rsidR="009308D5" w:rsidRDefault="009308D5" w:rsidP="009308D5">
      <w:pPr>
        <w:rPr>
          <w:rFonts w:eastAsia="Malgun Gothic"/>
        </w:rPr>
      </w:pPr>
      <w:r w:rsidRPr="00151628">
        <w:rPr>
          <w:lang w:val="en-US"/>
        </w:rPr>
        <w:t xml:space="preserve">One open issue is whether EIS spherical coverage requirements are specified or not. In our view as CBM requirements follow intraband CA there is no need to define EIS spherical coverage requirement. </w:t>
      </w:r>
      <w:r w:rsidR="00256A40" w:rsidRPr="00151628">
        <w:rPr>
          <w:lang w:val="en-US"/>
        </w:rPr>
        <w:t>Furthermore</w:t>
      </w:r>
      <w:r w:rsidRPr="00151628">
        <w:rPr>
          <w:lang w:val="en-US"/>
        </w:rPr>
        <w:t>, as current t</w:t>
      </w:r>
      <w:r w:rsidRPr="00151628">
        <w:rPr>
          <w:rFonts w:eastAsia="Malgun Gothic"/>
        </w:rPr>
        <w:t>he inter-band CA spherical coverage requirement for each power class will be satisfied if the intersection set of spherical coverage areas exceeds the common coverage requirement but in case of CBM as there is co</w:t>
      </w:r>
      <w:r w:rsidR="005431FE">
        <w:rPr>
          <w:rFonts w:eastAsia="Malgun Gothic"/>
        </w:rPr>
        <w:t>m</w:t>
      </w:r>
      <w:r w:rsidRPr="00151628">
        <w:rPr>
          <w:rFonts w:eastAsia="Malgun Gothic"/>
        </w:rPr>
        <w:t>mon beam</w:t>
      </w:r>
      <w:r w:rsidR="005431FE">
        <w:rPr>
          <w:rFonts w:eastAsia="Malgun Gothic"/>
        </w:rPr>
        <w:t xml:space="preserve"> for both bands it does not make much</w:t>
      </w:r>
      <w:r w:rsidR="00256A40">
        <w:rPr>
          <w:rFonts w:eastAsia="Malgun Gothic"/>
        </w:rPr>
        <w:t xml:space="preserve"> sense to talk about intersection set.</w:t>
      </w:r>
    </w:p>
    <w:p w14:paraId="1862A653" w14:textId="350B178D" w:rsidR="00256A40" w:rsidRPr="0057385D" w:rsidRDefault="00256A40" w:rsidP="009308D5">
      <w:pPr>
        <w:rPr>
          <w:b/>
          <w:bCs/>
        </w:rPr>
      </w:pPr>
      <w:r w:rsidRPr="0093574A">
        <w:rPr>
          <w:b/>
          <w:bCs/>
        </w:rPr>
        <w:t xml:space="preserve">Observation </w:t>
      </w:r>
      <w:r>
        <w:rPr>
          <w:b/>
          <w:bCs/>
        </w:rPr>
        <w:t>4</w:t>
      </w:r>
      <w:r w:rsidRPr="0093574A">
        <w:rPr>
          <w:b/>
          <w:bCs/>
        </w:rPr>
        <w:t>:</w:t>
      </w:r>
      <w:r>
        <w:rPr>
          <w:b/>
          <w:bCs/>
        </w:rPr>
        <w:t xml:space="preserve"> </w:t>
      </w:r>
      <w:r w:rsidRPr="00101173">
        <w:rPr>
          <w:b/>
          <w:bCs/>
          <w:lang w:val="en-US"/>
        </w:rPr>
        <w:t>E</w:t>
      </w:r>
      <w:r w:rsidRPr="0057385D">
        <w:rPr>
          <w:b/>
          <w:bCs/>
          <w:lang w:val="en-US"/>
        </w:rPr>
        <w:t xml:space="preserve">IS spherical coverage requirement </w:t>
      </w:r>
      <w:r w:rsidR="00725B8B">
        <w:rPr>
          <w:b/>
          <w:bCs/>
          <w:lang w:val="en-US"/>
        </w:rPr>
        <w:t>may not bring additional value</w:t>
      </w:r>
      <w:r w:rsidRPr="0057385D">
        <w:rPr>
          <w:b/>
          <w:bCs/>
          <w:lang w:val="en-US"/>
        </w:rPr>
        <w:t xml:space="preserve"> for </w:t>
      </w:r>
      <w:r w:rsidR="0057385D" w:rsidRPr="0057385D">
        <w:rPr>
          <w:b/>
          <w:bCs/>
          <w:lang w:val="en-US"/>
        </w:rPr>
        <w:t>CBM UE</w:t>
      </w:r>
      <w:r w:rsidR="00725B8B">
        <w:rPr>
          <w:b/>
          <w:bCs/>
          <w:lang w:val="en-US"/>
        </w:rPr>
        <w:t xml:space="preserve"> testing</w:t>
      </w:r>
      <w:r w:rsidR="0057385D" w:rsidRPr="0057385D">
        <w:rPr>
          <w:b/>
          <w:bCs/>
          <w:lang w:val="en-US"/>
        </w:rPr>
        <w:t>.</w:t>
      </w:r>
    </w:p>
    <w:p w14:paraId="1B936DE2" w14:textId="77777777" w:rsidR="00101173" w:rsidRDefault="00101173" w:rsidP="00101173">
      <w:pPr>
        <w:overflowPunct/>
        <w:autoSpaceDE/>
        <w:autoSpaceDN/>
        <w:adjustRightInd/>
        <w:spacing w:after="0"/>
        <w:ind w:left="180"/>
        <w:textAlignment w:val="center"/>
        <w:rPr>
          <w:lang w:eastAsia="fi-FI"/>
        </w:rPr>
      </w:pPr>
    </w:p>
    <w:p w14:paraId="01EB45A1" w14:textId="59B8656C" w:rsidR="00101173" w:rsidRDefault="008E1F52" w:rsidP="008E1F52">
      <w:pPr>
        <w:overflowPunct/>
        <w:autoSpaceDE/>
        <w:autoSpaceDN/>
        <w:adjustRightInd/>
        <w:spacing w:after="0"/>
        <w:textAlignment w:val="center"/>
        <w:rPr>
          <w:lang w:eastAsia="fi-FI"/>
        </w:rPr>
      </w:pPr>
      <w:r>
        <w:rPr>
          <w:lang w:eastAsia="fi-FI"/>
        </w:rPr>
        <w:t xml:space="preserve">From </w:t>
      </w:r>
      <w:proofErr w:type="spellStart"/>
      <w:r>
        <w:rPr>
          <w:lang w:eastAsia="fi-FI"/>
        </w:rPr>
        <w:t>basestation</w:t>
      </w:r>
      <w:proofErr w:type="spellEnd"/>
      <w:r>
        <w:rPr>
          <w:lang w:eastAsia="fi-FI"/>
        </w:rPr>
        <w:t xml:space="preserve"> point of view </w:t>
      </w:r>
      <w:proofErr w:type="spellStart"/>
      <w:r w:rsidRPr="00B42361">
        <w:rPr>
          <w:lang w:eastAsia="fi-FI"/>
        </w:rPr>
        <w:t>Fs_inter_CBM</w:t>
      </w:r>
      <w:proofErr w:type="spellEnd"/>
      <w:r>
        <w:rPr>
          <w:lang w:eastAsia="fi-FI"/>
        </w:rPr>
        <w:t xml:space="preserve"> capability is not attractive</w:t>
      </w:r>
      <w:r w:rsidR="00EA76AF">
        <w:rPr>
          <w:lang w:eastAsia="fi-FI"/>
        </w:rPr>
        <w:t xml:space="preserve"> as it creates a need to handle CBM UEs differently</w:t>
      </w:r>
      <w:r w:rsidR="0070437D">
        <w:rPr>
          <w:lang w:eastAsia="fi-FI"/>
        </w:rPr>
        <w:t xml:space="preserve"> for a certain band combination in others words there would be UEs that cannot operate in certain</w:t>
      </w:r>
      <w:r w:rsidR="00D72764">
        <w:rPr>
          <w:lang w:eastAsia="fi-FI"/>
        </w:rPr>
        <w:t xml:space="preserve"> conditions in</w:t>
      </w:r>
      <w:r w:rsidR="00940F08">
        <w:rPr>
          <w:lang w:eastAsia="fi-FI"/>
        </w:rPr>
        <w:t xml:space="preserve"> a</w:t>
      </w:r>
      <w:r w:rsidR="0070437D">
        <w:rPr>
          <w:lang w:eastAsia="fi-FI"/>
        </w:rPr>
        <w:t xml:space="preserve"> band combination where as some UEs can.</w:t>
      </w:r>
      <w:r w:rsidR="006A7044">
        <w:rPr>
          <w:lang w:eastAsia="fi-FI"/>
        </w:rPr>
        <w:t xml:space="preserve"> Alternative to </w:t>
      </w:r>
      <w:proofErr w:type="spellStart"/>
      <w:r w:rsidR="006A7044" w:rsidRPr="00B42361">
        <w:rPr>
          <w:lang w:eastAsia="fi-FI"/>
        </w:rPr>
        <w:t>Fs_inter_CBM</w:t>
      </w:r>
      <w:proofErr w:type="spellEnd"/>
      <w:r w:rsidR="006A7044">
        <w:rPr>
          <w:lang w:eastAsia="fi-FI"/>
        </w:rPr>
        <w:t xml:space="preserve"> is that</w:t>
      </w:r>
      <w:r w:rsidR="001B7ED0">
        <w:rPr>
          <w:lang w:eastAsia="fi-FI"/>
        </w:rPr>
        <w:t xml:space="preserve"> issues is circumvented with proper REFSENS requirement</w:t>
      </w:r>
      <w:r w:rsidR="00C44E74">
        <w:rPr>
          <w:lang w:eastAsia="fi-FI"/>
        </w:rPr>
        <w:t xml:space="preserve"> where appropriate relaxation is set </w:t>
      </w:r>
      <w:r w:rsidR="002A7552">
        <w:rPr>
          <w:lang w:eastAsia="fi-FI"/>
        </w:rPr>
        <w:t>when CC separation is large</w:t>
      </w:r>
      <w:r w:rsidR="00061C7B">
        <w:rPr>
          <w:lang w:eastAsia="fi-FI"/>
        </w:rPr>
        <w:t xml:space="preserve"> see </w:t>
      </w:r>
      <w:proofErr w:type="spellStart"/>
      <w:r w:rsidR="00061C7B">
        <w:rPr>
          <w:lang w:eastAsia="fi-FI"/>
        </w:rPr>
        <w:t>onservation</w:t>
      </w:r>
      <w:proofErr w:type="spellEnd"/>
      <w:r w:rsidR="00061C7B">
        <w:rPr>
          <w:lang w:eastAsia="fi-FI"/>
        </w:rPr>
        <w:t xml:space="preserve"> 3.</w:t>
      </w:r>
    </w:p>
    <w:p w14:paraId="39DAF2C0" w14:textId="77777777" w:rsidR="002A7552" w:rsidRDefault="002A7552" w:rsidP="008E1F52">
      <w:pPr>
        <w:overflowPunct/>
        <w:autoSpaceDE/>
        <w:autoSpaceDN/>
        <w:adjustRightInd/>
        <w:spacing w:after="0"/>
        <w:textAlignment w:val="center"/>
        <w:rPr>
          <w:lang w:eastAsia="fi-FI"/>
        </w:rPr>
      </w:pPr>
    </w:p>
    <w:p w14:paraId="1F9F919C" w14:textId="77777777" w:rsidR="009308D5" w:rsidRPr="00B42361" w:rsidRDefault="009308D5" w:rsidP="009308D5">
      <w:pPr>
        <w:numPr>
          <w:ilvl w:val="0"/>
          <w:numId w:val="16"/>
        </w:numPr>
        <w:overflowPunct/>
        <w:autoSpaceDE/>
        <w:autoSpaceDN/>
        <w:adjustRightInd/>
        <w:spacing w:after="0"/>
        <w:ind w:left="540"/>
        <w:textAlignment w:val="center"/>
        <w:rPr>
          <w:lang w:eastAsia="fi-FI"/>
        </w:rPr>
      </w:pPr>
      <w:r w:rsidRPr="00B42361">
        <w:rPr>
          <w:lang w:eastAsia="fi-FI"/>
        </w:rPr>
        <w:lastRenderedPageBreak/>
        <w:t>RAN4 needs to further discuss whether or not introduce ‘</w:t>
      </w:r>
      <w:proofErr w:type="spellStart"/>
      <w:r w:rsidRPr="00B42361">
        <w:rPr>
          <w:lang w:eastAsia="fi-FI"/>
        </w:rPr>
        <w:t>Fs_inter_CBM</w:t>
      </w:r>
      <w:proofErr w:type="spellEnd"/>
      <w:r w:rsidRPr="00B42361">
        <w:rPr>
          <w:lang w:eastAsia="fi-FI"/>
        </w:rPr>
        <w:t>’ as UE capability to indicate the maximum frequency span between lower edge of lowest CC and upper edge of highest CC in FR2 inter-band CA based on CBM which UE can support (as Fs in 5.3A.4 of TS38.101-2)</w:t>
      </w:r>
    </w:p>
    <w:p w14:paraId="47A1E0B1" w14:textId="77777777" w:rsidR="001F0B49" w:rsidRDefault="001F0B49" w:rsidP="007910A7"/>
    <w:p w14:paraId="0706197B" w14:textId="7FF02306" w:rsidR="001F0B49" w:rsidRPr="00D0672C" w:rsidRDefault="002A7552" w:rsidP="007910A7">
      <w:r w:rsidRPr="0093574A">
        <w:rPr>
          <w:b/>
          <w:bCs/>
        </w:rPr>
        <w:t xml:space="preserve">Observation </w:t>
      </w:r>
      <w:r>
        <w:rPr>
          <w:b/>
          <w:bCs/>
        </w:rPr>
        <w:t>5</w:t>
      </w:r>
      <w:r w:rsidRPr="0093574A">
        <w:rPr>
          <w:b/>
          <w:bCs/>
        </w:rPr>
        <w:t>:</w:t>
      </w:r>
      <w:r>
        <w:rPr>
          <w:b/>
          <w:bCs/>
        </w:rPr>
        <w:t xml:space="preserve"> </w:t>
      </w:r>
      <w:proofErr w:type="spellStart"/>
      <w:r w:rsidRPr="00B42361">
        <w:rPr>
          <w:b/>
          <w:bCs/>
          <w:lang w:eastAsia="fi-FI"/>
        </w:rPr>
        <w:t>Fs_inter_CBM</w:t>
      </w:r>
      <w:proofErr w:type="spellEnd"/>
      <w:r>
        <w:rPr>
          <w:b/>
          <w:bCs/>
          <w:lang w:eastAsia="fi-FI"/>
        </w:rPr>
        <w:t xml:space="preserve"> </w:t>
      </w:r>
      <w:r w:rsidR="00A10E96">
        <w:rPr>
          <w:b/>
          <w:bCs/>
          <w:lang w:eastAsia="fi-FI"/>
        </w:rPr>
        <w:t>capability</w:t>
      </w:r>
      <w:r>
        <w:rPr>
          <w:b/>
          <w:bCs/>
          <w:lang w:eastAsia="fi-FI"/>
        </w:rPr>
        <w:t xml:space="preserve"> fragments</w:t>
      </w:r>
      <w:r w:rsidR="00A10E96">
        <w:rPr>
          <w:b/>
          <w:bCs/>
          <w:lang w:eastAsia="fi-FI"/>
        </w:rPr>
        <w:t xml:space="preserve"> </w:t>
      </w:r>
      <w:r w:rsidR="00061C7B">
        <w:rPr>
          <w:b/>
          <w:bCs/>
          <w:lang w:eastAsia="fi-FI"/>
        </w:rPr>
        <w:t xml:space="preserve">UE ecosystem and </w:t>
      </w:r>
      <w:r w:rsidR="000F49BF">
        <w:rPr>
          <w:b/>
          <w:bCs/>
          <w:lang w:eastAsia="fi-FI"/>
        </w:rPr>
        <w:t>makes NW operation more difficult thus it should not be introduced.</w:t>
      </w:r>
      <w:r>
        <w:rPr>
          <w:b/>
          <w:bCs/>
          <w:lang w:eastAsia="fi-FI"/>
        </w:rPr>
        <w:t xml:space="preserve"> </w:t>
      </w:r>
    </w:p>
    <w:p w14:paraId="4505635A" w14:textId="77777777" w:rsidR="002F1940" w:rsidRDefault="00B97703" w:rsidP="00AA7654">
      <w:pPr>
        <w:pStyle w:val="Heading1"/>
        <w:rPr>
          <w:szCs w:val="36"/>
        </w:rPr>
      </w:pPr>
      <w:r w:rsidRPr="000F6242">
        <w:rPr>
          <w:szCs w:val="36"/>
        </w:rPr>
        <w:t>3</w:t>
      </w:r>
      <w:r w:rsidR="002F1940">
        <w:rPr>
          <w:szCs w:val="36"/>
        </w:rPr>
        <w:tab/>
      </w:r>
      <w:bookmarkStart w:id="4" w:name="OLE_LINK53"/>
      <w:bookmarkStart w:id="5" w:name="OLE_LINK54"/>
      <w:r w:rsidR="00AA7654">
        <w:rPr>
          <w:szCs w:val="36"/>
        </w:rPr>
        <w:t>Conclusion</w:t>
      </w:r>
    </w:p>
    <w:p w14:paraId="0C7272E2" w14:textId="4DC584E3" w:rsidR="00AA7654" w:rsidRDefault="00DB1E50" w:rsidP="00AA7654">
      <w:r>
        <w:t xml:space="preserve">In this contribution we have made following </w:t>
      </w:r>
      <w:r w:rsidR="000754AD">
        <w:t>observations</w:t>
      </w:r>
      <w:r>
        <w:t>.</w:t>
      </w:r>
    </w:p>
    <w:p w14:paraId="0411BA8D" w14:textId="77777777" w:rsidR="005B209F" w:rsidRDefault="005B209F" w:rsidP="005B209F">
      <w:pPr>
        <w:rPr>
          <w:b/>
          <w:bCs/>
        </w:rPr>
      </w:pPr>
      <w:r w:rsidRPr="0093574A">
        <w:rPr>
          <w:b/>
          <w:bCs/>
        </w:rPr>
        <w:t>Observation 1: RAN4 needs to clarify in specification that current inter</w:t>
      </w:r>
      <w:r>
        <w:rPr>
          <w:b/>
          <w:bCs/>
        </w:rPr>
        <w:t>-</w:t>
      </w:r>
      <w:r w:rsidRPr="0093574A">
        <w:rPr>
          <w:b/>
          <w:bCs/>
        </w:rPr>
        <w:t>band CA maximum input level, ACS and in-band blocking apply only for IBM UE</w:t>
      </w:r>
    </w:p>
    <w:p w14:paraId="0B23A752" w14:textId="77777777" w:rsidR="005B209F" w:rsidRDefault="005B209F" w:rsidP="005B209F">
      <w:pPr>
        <w:rPr>
          <w:b/>
          <w:bCs/>
        </w:rPr>
      </w:pPr>
      <w:r w:rsidRPr="0093574A">
        <w:rPr>
          <w:b/>
          <w:bCs/>
        </w:rPr>
        <w:t xml:space="preserve">Observation </w:t>
      </w:r>
      <w:r>
        <w:rPr>
          <w:b/>
          <w:bCs/>
        </w:rPr>
        <w:t>2</w:t>
      </w:r>
      <w:r w:rsidRPr="0093574A">
        <w:rPr>
          <w:b/>
          <w:bCs/>
        </w:rPr>
        <w:t>: RAN4 needs to clarify</w:t>
      </w:r>
      <w:r>
        <w:rPr>
          <w:b/>
          <w:bCs/>
        </w:rPr>
        <w:t xml:space="preserve"> whether it is contiguous or non-contiguous intraband CA requirements or both that apply for inter-band CA within same frequency group when UE is using CBM .</w:t>
      </w:r>
    </w:p>
    <w:p w14:paraId="5615A6F0" w14:textId="77777777" w:rsidR="005B209F" w:rsidRDefault="005B209F" w:rsidP="005B209F">
      <w:pPr>
        <w:rPr>
          <w:lang w:val="en-US"/>
        </w:rPr>
      </w:pPr>
      <w:r w:rsidRPr="0093574A">
        <w:rPr>
          <w:b/>
          <w:bCs/>
        </w:rPr>
        <w:t xml:space="preserve">Observation </w:t>
      </w:r>
      <w:r>
        <w:rPr>
          <w:b/>
          <w:bCs/>
        </w:rPr>
        <w:t xml:space="preserve">3: REFSENS relaxation value which depends on CC separations in frequency would seem to be good </w:t>
      </w:r>
      <w:proofErr w:type="spellStart"/>
      <w:r>
        <w:rPr>
          <w:b/>
          <w:bCs/>
        </w:rPr>
        <w:t>choise</w:t>
      </w:r>
      <w:proofErr w:type="spellEnd"/>
      <w:r>
        <w:rPr>
          <w:b/>
          <w:bCs/>
        </w:rPr>
        <w:t>.</w:t>
      </w:r>
    </w:p>
    <w:p w14:paraId="7EB230A9" w14:textId="661AEFDD" w:rsidR="005B209F" w:rsidRPr="0057385D" w:rsidRDefault="00725B8B" w:rsidP="005B209F">
      <w:pPr>
        <w:rPr>
          <w:b/>
          <w:bCs/>
        </w:rPr>
      </w:pPr>
      <w:r w:rsidRPr="0093574A">
        <w:rPr>
          <w:b/>
          <w:bCs/>
        </w:rPr>
        <w:t xml:space="preserve">Observation </w:t>
      </w:r>
      <w:r>
        <w:rPr>
          <w:b/>
          <w:bCs/>
        </w:rPr>
        <w:t>4</w:t>
      </w:r>
      <w:r w:rsidRPr="0093574A">
        <w:rPr>
          <w:b/>
          <w:bCs/>
        </w:rPr>
        <w:t>:</w:t>
      </w:r>
      <w:r>
        <w:rPr>
          <w:b/>
          <w:bCs/>
        </w:rPr>
        <w:t xml:space="preserve"> </w:t>
      </w:r>
      <w:r w:rsidRPr="00101173">
        <w:rPr>
          <w:b/>
          <w:bCs/>
          <w:lang w:val="en-US"/>
        </w:rPr>
        <w:t>E</w:t>
      </w:r>
      <w:r w:rsidRPr="0057385D">
        <w:rPr>
          <w:b/>
          <w:bCs/>
          <w:lang w:val="en-US"/>
        </w:rPr>
        <w:t xml:space="preserve">IS spherical coverage requirement </w:t>
      </w:r>
      <w:r>
        <w:rPr>
          <w:b/>
          <w:bCs/>
          <w:lang w:val="en-US"/>
        </w:rPr>
        <w:t>may not bring additional value</w:t>
      </w:r>
      <w:r w:rsidRPr="0057385D">
        <w:rPr>
          <w:b/>
          <w:bCs/>
          <w:lang w:val="en-US"/>
        </w:rPr>
        <w:t xml:space="preserve"> for CBM UE</w:t>
      </w:r>
      <w:r>
        <w:rPr>
          <w:b/>
          <w:bCs/>
          <w:lang w:val="en-US"/>
        </w:rPr>
        <w:t xml:space="preserve"> testing</w:t>
      </w:r>
      <w:r w:rsidRPr="0057385D">
        <w:rPr>
          <w:b/>
          <w:bCs/>
          <w:lang w:val="en-US"/>
        </w:rPr>
        <w:t>.</w:t>
      </w:r>
    </w:p>
    <w:p w14:paraId="50C3B32D" w14:textId="10ED8D52" w:rsidR="005B209F" w:rsidRDefault="005B209F" w:rsidP="005B209F">
      <w:pPr>
        <w:rPr>
          <w:b/>
          <w:bCs/>
          <w:lang w:eastAsia="fi-FI"/>
        </w:rPr>
      </w:pPr>
      <w:r w:rsidRPr="0093574A">
        <w:rPr>
          <w:b/>
          <w:bCs/>
        </w:rPr>
        <w:t xml:space="preserve">Observation </w:t>
      </w:r>
      <w:r>
        <w:rPr>
          <w:b/>
          <w:bCs/>
        </w:rPr>
        <w:t>5</w:t>
      </w:r>
      <w:r w:rsidRPr="0093574A">
        <w:rPr>
          <w:b/>
          <w:bCs/>
        </w:rPr>
        <w:t>:</w:t>
      </w:r>
      <w:r>
        <w:rPr>
          <w:b/>
          <w:bCs/>
        </w:rPr>
        <w:t xml:space="preserve"> </w:t>
      </w:r>
      <w:proofErr w:type="spellStart"/>
      <w:r w:rsidRPr="00B42361">
        <w:rPr>
          <w:b/>
          <w:bCs/>
          <w:lang w:eastAsia="fi-FI"/>
        </w:rPr>
        <w:t>Fs_inter_CBM</w:t>
      </w:r>
      <w:proofErr w:type="spellEnd"/>
      <w:r>
        <w:rPr>
          <w:b/>
          <w:bCs/>
          <w:lang w:eastAsia="fi-FI"/>
        </w:rPr>
        <w:t xml:space="preserve"> capability fragments UE ecosystem and makes NW operation more difficult thus it should not be introduced. </w:t>
      </w:r>
    </w:p>
    <w:p w14:paraId="04534854" w14:textId="1C43B408" w:rsidR="005B209F" w:rsidRPr="00CF3A0C" w:rsidRDefault="00CF3A0C" w:rsidP="005B209F">
      <w:r w:rsidRPr="00562C9C">
        <w:rPr>
          <w:lang w:eastAsia="fi-FI"/>
        </w:rPr>
        <w:t xml:space="preserve">Despite the fact that </w:t>
      </w:r>
      <w:r>
        <w:rPr>
          <w:lang w:eastAsia="fi-FI"/>
        </w:rPr>
        <w:t xml:space="preserve">some agreements were made on how to set CBM UE RF </w:t>
      </w:r>
      <w:proofErr w:type="spellStart"/>
      <w:r>
        <w:rPr>
          <w:lang w:eastAsia="fi-FI"/>
        </w:rPr>
        <w:t>requriements</w:t>
      </w:r>
      <w:proofErr w:type="spellEnd"/>
      <w:r w:rsidR="00D35FA6">
        <w:rPr>
          <w:lang w:eastAsia="fi-FI"/>
        </w:rPr>
        <w:t xml:space="preserve"> it seems that these agreements are not fully </w:t>
      </w:r>
      <w:proofErr w:type="gramStart"/>
      <w:r w:rsidR="00D35FA6">
        <w:rPr>
          <w:lang w:eastAsia="fi-FI"/>
        </w:rPr>
        <w:t>conclusive</w:t>
      </w:r>
      <w:proofErr w:type="gramEnd"/>
      <w:r w:rsidR="00D35FA6">
        <w:rPr>
          <w:lang w:eastAsia="fi-FI"/>
        </w:rPr>
        <w:t xml:space="preserve"> and more discussion is needed.</w:t>
      </w:r>
    </w:p>
    <w:p w14:paraId="4FEB7888" w14:textId="522EFF9B" w:rsidR="00AA7654" w:rsidRPr="00AA7654" w:rsidRDefault="00AA7654" w:rsidP="00AA7654">
      <w:pPr>
        <w:pStyle w:val="Heading1"/>
      </w:pPr>
      <w:r>
        <w:t xml:space="preserve">4 </w:t>
      </w:r>
      <w:r>
        <w:tab/>
        <w:t>References</w:t>
      </w:r>
    </w:p>
    <w:bookmarkEnd w:id="4"/>
    <w:bookmarkEnd w:id="5"/>
    <w:p w14:paraId="7AC1485C" w14:textId="243CF3D5" w:rsidR="002F1940" w:rsidRDefault="00F35373" w:rsidP="002F1940">
      <w:r>
        <w:t xml:space="preserve">[1] </w:t>
      </w:r>
      <w:r w:rsidRPr="00F35373">
        <w:t>R4-2016915    WF on Applicability of CBM/IBM for different CA</w:t>
      </w:r>
      <w:r>
        <w:tab/>
        <w:t>RAN4#97</w:t>
      </w:r>
      <w:r w:rsidRPr="00F35373">
        <w:t xml:space="preserve">    Samsung</w:t>
      </w:r>
    </w:p>
    <w:p w14:paraId="5162F7D6" w14:textId="63394A86" w:rsidR="00F35373" w:rsidRDefault="00F35373" w:rsidP="002F1940">
      <w:r>
        <w:t xml:space="preserve">[2] </w:t>
      </w:r>
      <w:r w:rsidR="00E12473" w:rsidRPr="00E12473">
        <w:t>R4-2016917</w:t>
      </w:r>
      <w:r w:rsidR="00E12473">
        <w:tab/>
      </w:r>
      <w:r w:rsidR="00812827" w:rsidRPr="00812827">
        <w:t>WF on UE requirements for CA configurations within the same frequency group based on CBM</w:t>
      </w:r>
      <w:r w:rsidR="00812827">
        <w:t xml:space="preserve">, </w:t>
      </w:r>
      <w:r w:rsidR="00812827" w:rsidRPr="00812827">
        <w:t>Nokia, Samsung</w:t>
      </w:r>
    </w:p>
    <w:p w14:paraId="27ECDD2F" w14:textId="4A45ECF3" w:rsidR="0042379B" w:rsidRPr="002F1940" w:rsidRDefault="0042379B" w:rsidP="002F1940">
      <w:r w:rsidRPr="0042379B">
        <w:t>[3]</w:t>
      </w:r>
      <w:r>
        <w:t xml:space="preserve"> </w:t>
      </w:r>
      <w:r w:rsidRPr="0042379B">
        <w:t>R4-2103399</w:t>
      </w:r>
      <w:r w:rsidRPr="0042379B">
        <w:tab/>
        <w:t xml:space="preserve">WF on FR2 UEs that support inter-band DL CA with CBM </w:t>
      </w:r>
    </w:p>
    <w:sectPr w:rsidR="0042379B" w:rsidRPr="002F1940">
      <w:headerReference w:type="default" r:id="rId12"/>
      <w:footerReference w:type="defaul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189974" w14:textId="77777777" w:rsidR="00B73ED3" w:rsidRDefault="00B73ED3">
      <w:pPr>
        <w:spacing w:after="0"/>
      </w:pPr>
      <w:r>
        <w:separator/>
      </w:r>
    </w:p>
  </w:endnote>
  <w:endnote w:type="continuationSeparator" w:id="0">
    <w:p w14:paraId="3484F8DB" w14:textId="77777777" w:rsidR="00B73ED3" w:rsidRDefault="00B73ED3">
      <w:pPr>
        <w:spacing w:after="0"/>
      </w:pPr>
      <w:r>
        <w:continuationSeparator/>
      </w:r>
    </w:p>
  </w:endnote>
  <w:endnote w:type="continuationNotice" w:id="1">
    <w:p w14:paraId="2FA2A81A" w14:textId="77777777" w:rsidR="00B73ED3" w:rsidRDefault="00B73E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0821D" w14:textId="77777777" w:rsidR="002811EA" w:rsidRDefault="002811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F21DAD" w14:textId="77777777" w:rsidR="00B73ED3" w:rsidRDefault="00B73ED3">
      <w:pPr>
        <w:spacing w:after="0"/>
      </w:pPr>
      <w:r>
        <w:separator/>
      </w:r>
    </w:p>
  </w:footnote>
  <w:footnote w:type="continuationSeparator" w:id="0">
    <w:p w14:paraId="3E6F7C0F" w14:textId="77777777" w:rsidR="00B73ED3" w:rsidRDefault="00B73ED3">
      <w:pPr>
        <w:spacing w:after="0"/>
      </w:pPr>
      <w:r>
        <w:continuationSeparator/>
      </w:r>
    </w:p>
  </w:footnote>
  <w:footnote w:type="continuationNotice" w:id="1">
    <w:p w14:paraId="03C90BCB" w14:textId="77777777" w:rsidR="00B73ED3" w:rsidRDefault="00B73E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E3E0F" w14:textId="77777777" w:rsidR="002811EA" w:rsidRDefault="002811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62132"/>
    <w:multiLevelType w:val="hybridMultilevel"/>
    <w:tmpl w:val="5CE652E0"/>
    <w:lvl w:ilvl="0" w:tplc="B7E2FD38">
      <w:start w:val="1"/>
      <w:numFmt w:val="bullet"/>
      <w:lvlText w:val="•"/>
      <w:lvlJc w:val="left"/>
      <w:pPr>
        <w:tabs>
          <w:tab w:val="num" w:pos="720"/>
        </w:tabs>
        <w:ind w:left="720" w:hanging="360"/>
      </w:pPr>
      <w:rPr>
        <w:rFonts w:ascii="Arial" w:hAnsi="Arial" w:hint="default"/>
      </w:rPr>
    </w:lvl>
    <w:lvl w:ilvl="1" w:tplc="DB46CC4E">
      <w:start w:val="1"/>
      <w:numFmt w:val="bullet"/>
      <w:lvlText w:val="•"/>
      <w:lvlJc w:val="left"/>
      <w:pPr>
        <w:tabs>
          <w:tab w:val="num" w:pos="1440"/>
        </w:tabs>
        <w:ind w:left="1440" w:hanging="360"/>
      </w:pPr>
      <w:rPr>
        <w:rFonts w:ascii="Arial" w:hAnsi="Arial" w:hint="default"/>
      </w:rPr>
    </w:lvl>
    <w:lvl w:ilvl="2" w:tplc="7F0EC90E" w:tentative="1">
      <w:start w:val="1"/>
      <w:numFmt w:val="bullet"/>
      <w:lvlText w:val="•"/>
      <w:lvlJc w:val="left"/>
      <w:pPr>
        <w:tabs>
          <w:tab w:val="num" w:pos="2160"/>
        </w:tabs>
        <w:ind w:left="2160" w:hanging="360"/>
      </w:pPr>
      <w:rPr>
        <w:rFonts w:ascii="Arial" w:hAnsi="Arial" w:hint="default"/>
      </w:rPr>
    </w:lvl>
    <w:lvl w:ilvl="3" w:tplc="A54E166E" w:tentative="1">
      <w:start w:val="1"/>
      <w:numFmt w:val="bullet"/>
      <w:lvlText w:val="•"/>
      <w:lvlJc w:val="left"/>
      <w:pPr>
        <w:tabs>
          <w:tab w:val="num" w:pos="2880"/>
        </w:tabs>
        <w:ind w:left="2880" w:hanging="360"/>
      </w:pPr>
      <w:rPr>
        <w:rFonts w:ascii="Arial" w:hAnsi="Arial" w:hint="default"/>
      </w:rPr>
    </w:lvl>
    <w:lvl w:ilvl="4" w:tplc="E4B6DE62" w:tentative="1">
      <w:start w:val="1"/>
      <w:numFmt w:val="bullet"/>
      <w:lvlText w:val="•"/>
      <w:lvlJc w:val="left"/>
      <w:pPr>
        <w:tabs>
          <w:tab w:val="num" w:pos="3600"/>
        </w:tabs>
        <w:ind w:left="3600" w:hanging="360"/>
      </w:pPr>
      <w:rPr>
        <w:rFonts w:ascii="Arial" w:hAnsi="Arial" w:hint="default"/>
      </w:rPr>
    </w:lvl>
    <w:lvl w:ilvl="5" w:tplc="E666810E" w:tentative="1">
      <w:start w:val="1"/>
      <w:numFmt w:val="bullet"/>
      <w:lvlText w:val="•"/>
      <w:lvlJc w:val="left"/>
      <w:pPr>
        <w:tabs>
          <w:tab w:val="num" w:pos="4320"/>
        </w:tabs>
        <w:ind w:left="4320" w:hanging="360"/>
      </w:pPr>
      <w:rPr>
        <w:rFonts w:ascii="Arial" w:hAnsi="Arial" w:hint="default"/>
      </w:rPr>
    </w:lvl>
    <w:lvl w:ilvl="6" w:tplc="733EB10A" w:tentative="1">
      <w:start w:val="1"/>
      <w:numFmt w:val="bullet"/>
      <w:lvlText w:val="•"/>
      <w:lvlJc w:val="left"/>
      <w:pPr>
        <w:tabs>
          <w:tab w:val="num" w:pos="5040"/>
        </w:tabs>
        <w:ind w:left="5040" w:hanging="360"/>
      </w:pPr>
      <w:rPr>
        <w:rFonts w:ascii="Arial" w:hAnsi="Arial" w:hint="default"/>
      </w:rPr>
    </w:lvl>
    <w:lvl w:ilvl="7" w:tplc="678AA4CC" w:tentative="1">
      <w:start w:val="1"/>
      <w:numFmt w:val="bullet"/>
      <w:lvlText w:val="•"/>
      <w:lvlJc w:val="left"/>
      <w:pPr>
        <w:tabs>
          <w:tab w:val="num" w:pos="5760"/>
        </w:tabs>
        <w:ind w:left="5760" w:hanging="360"/>
      </w:pPr>
      <w:rPr>
        <w:rFonts w:ascii="Arial" w:hAnsi="Arial" w:hint="default"/>
      </w:rPr>
    </w:lvl>
    <w:lvl w:ilvl="8" w:tplc="A2D2EC0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DD7DD0"/>
    <w:multiLevelType w:val="hybridMultilevel"/>
    <w:tmpl w:val="CE46E9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7C31A8C"/>
    <w:multiLevelType w:val="hybridMultilevel"/>
    <w:tmpl w:val="DA4E6A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B5C3264"/>
    <w:multiLevelType w:val="hybridMultilevel"/>
    <w:tmpl w:val="E3A0076E"/>
    <w:lvl w:ilvl="0" w:tplc="4D00702C">
      <w:start w:val="1"/>
      <w:numFmt w:val="bullet"/>
      <w:lvlText w:val="•"/>
      <w:lvlJc w:val="left"/>
      <w:pPr>
        <w:tabs>
          <w:tab w:val="num" w:pos="720"/>
        </w:tabs>
        <w:ind w:left="720" w:hanging="360"/>
      </w:pPr>
      <w:rPr>
        <w:rFonts w:ascii="Arial" w:hAnsi="Arial" w:hint="default"/>
      </w:rPr>
    </w:lvl>
    <w:lvl w:ilvl="1" w:tplc="D3E47A6E">
      <w:numFmt w:val="bullet"/>
      <w:lvlText w:val="•"/>
      <w:lvlJc w:val="left"/>
      <w:pPr>
        <w:tabs>
          <w:tab w:val="num" w:pos="1440"/>
        </w:tabs>
        <w:ind w:left="1440" w:hanging="360"/>
      </w:pPr>
      <w:rPr>
        <w:rFonts w:ascii="Arial" w:hAnsi="Arial" w:hint="default"/>
      </w:rPr>
    </w:lvl>
    <w:lvl w:ilvl="2" w:tplc="5EA090C6" w:tentative="1">
      <w:start w:val="1"/>
      <w:numFmt w:val="bullet"/>
      <w:lvlText w:val="•"/>
      <w:lvlJc w:val="left"/>
      <w:pPr>
        <w:tabs>
          <w:tab w:val="num" w:pos="2160"/>
        </w:tabs>
        <w:ind w:left="2160" w:hanging="360"/>
      </w:pPr>
      <w:rPr>
        <w:rFonts w:ascii="Arial" w:hAnsi="Arial" w:hint="default"/>
      </w:rPr>
    </w:lvl>
    <w:lvl w:ilvl="3" w:tplc="8332AF3A" w:tentative="1">
      <w:start w:val="1"/>
      <w:numFmt w:val="bullet"/>
      <w:lvlText w:val="•"/>
      <w:lvlJc w:val="left"/>
      <w:pPr>
        <w:tabs>
          <w:tab w:val="num" w:pos="2880"/>
        </w:tabs>
        <w:ind w:left="2880" w:hanging="360"/>
      </w:pPr>
      <w:rPr>
        <w:rFonts w:ascii="Arial" w:hAnsi="Arial" w:hint="default"/>
      </w:rPr>
    </w:lvl>
    <w:lvl w:ilvl="4" w:tplc="D9F892FE" w:tentative="1">
      <w:start w:val="1"/>
      <w:numFmt w:val="bullet"/>
      <w:lvlText w:val="•"/>
      <w:lvlJc w:val="left"/>
      <w:pPr>
        <w:tabs>
          <w:tab w:val="num" w:pos="3600"/>
        </w:tabs>
        <w:ind w:left="3600" w:hanging="360"/>
      </w:pPr>
      <w:rPr>
        <w:rFonts w:ascii="Arial" w:hAnsi="Arial" w:hint="default"/>
      </w:rPr>
    </w:lvl>
    <w:lvl w:ilvl="5" w:tplc="B7CCBEE0" w:tentative="1">
      <w:start w:val="1"/>
      <w:numFmt w:val="bullet"/>
      <w:lvlText w:val="•"/>
      <w:lvlJc w:val="left"/>
      <w:pPr>
        <w:tabs>
          <w:tab w:val="num" w:pos="4320"/>
        </w:tabs>
        <w:ind w:left="4320" w:hanging="360"/>
      </w:pPr>
      <w:rPr>
        <w:rFonts w:ascii="Arial" w:hAnsi="Arial" w:hint="default"/>
      </w:rPr>
    </w:lvl>
    <w:lvl w:ilvl="6" w:tplc="4898807C" w:tentative="1">
      <w:start w:val="1"/>
      <w:numFmt w:val="bullet"/>
      <w:lvlText w:val="•"/>
      <w:lvlJc w:val="left"/>
      <w:pPr>
        <w:tabs>
          <w:tab w:val="num" w:pos="5040"/>
        </w:tabs>
        <w:ind w:left="5040" w:hanging="360"/>
      </w:pPr>
      <w:rPr>
        <w:rFonts w:ascii="Arial" w:hAnsi="Arial" w:hint="default"/>
      </w:rPr>
    </w:lvl>
    <w:lvl w:ilvl="7" w:tplc="8C7E5DA0" w:tentative="1">
      <w:start w:val="1"/>
      <w:numFmt w:val="bullet"/>
      <w:lvlText w:val="•"/>
      <w:lvlJc w:val="left"/>
      <w:pPr>
        <w:tabs>
          <w:tab w:val="num" w:pos="5760"/>
        </w:tabs>
        <w:ind w:left="5760" w:hanging="360"/>
      </w:pPr>
      <w:rPr>
        <w:rFonts w:ascii="Arial" w:hAnsi="Arial" w:hint="default"/>
      </w:rPr>
    </w:lvl>
    <w:lvl w:ilvl="8" w:tplc="46A458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907B4A"/>
    <w:multiLevelType w:val="hybridMultilevel"/>
    <w:tmpl w:val="0D748A08"/>
    <w:lvl w:ilvl="0" w:tplc="040B0001">
      <w:start w:val="1"/>
      <w:numFmt w:val="bullet"/>
      <w:lvlText w:val=""/>
      <w:lvlJc w:val="left"/>
      <w:pPr>
        <w:ind w:left="720" w:hanging="360"/>
      </w:pPr>
      <w:rPr>
        <w:rFonts w:ascii="Symbol" w:hAnsi="Symbol" w:hint="default"/>
      </w:rPr>
    </w:lvl>
    <w:lvl w:ilvl="1" w:tplc="040B000F">
      <w:start w:val="1"/>
      <w:numFmt w:val="decimal"/>
      <w:lvlText w:val="%2."/>
      <w:lvlJc w:val="left"/>
      <w:pPr>
        <w:ind w:left="1440" w:hanging="360"/>
      </w:pPr>
      <w:rPr>
        <w:rFonts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BA02EE0"/>
    <w:multiLevelType w:val="multilevel"/>
    <w:tmpl w:val="089C8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D6E6CB8"/>
    <w:multiLevelType w:val="hybridMultilevel"/>
    <w:tmpl w:val="4D28667E"/>
    <w:lvl w:ilvl="0" w:tplc="7258FDFE">
      <w:start w:val="1"/>
      <w:numFmt w:val="bullet"/>
      <w:lvlText w:val="•"/>
      <w:lvlJc w:val="left"/>
      <w:pPr>
        <w:tabs>
          <w:tab w:val="num" w:pos="720"/>
        </w:tabs>
        <w:ind w:left="720" w:hanging="360"/>
      </w:pPr>
      <w:rPr>
        <w:rFonts w:ascii="Arial" w:hAnsi="Arial" w:hint="default"/>
      </w:rPr>
    </w:lvl>
    <w:lvl w:ilvl="1" w:tplc="AEEAF754">
      <w:start w:val="1"/>
      <w:numFmt w:val="bullet"/>
      <w:lvlText w:val="•"/>
      <w:lvlJc w:val="left"/>
      <w:pPr>
        <w:tabs>
          <w:tab w:val="num" w:pos="1440"/>
        </w:tabs>
        <w:ind w:left="1440" w:hanging="360"/>
      </w:pPr>
      <w:rPr>
        <w:rFonts w:ascii="Arial" w:hAnsi="Arial" w:hint="default"/>
      </w:rPr>
    </w:lvl>
    <w:lvl w:ilvl="2" w:tplc="16AE8E2E">
      <w:numFmt w:val="bullet"/>
      <w:lvlText w:val="•"/>
      <w:lvlJc w:val="left"/>
      <w:pPr>
        <w:tabs>
          <w:tab w:val="num" w:pos="2160"/>
        </w:tabs>
        <w:ind w:left="2160" w:hanging="360"/>
      </w:pPr>
      <w:rPr>
        <w:rFonts w:ascii="Arial" w:hAnsi="Arial" w:hint="default"/>
      </w:rPr>
    </w:lvl>
    <w:lvl w:ilvl="3" w:tplc="0E400A46" w:tentative="1">
      <w:start w:val="1"/>
      <w:numFmt w:val="bullet"/>
      <w:lvlText w:val="•"/>
      <w:lvlJc w:val="left"/>
      <w:pPr>
        <w:tabs>
          <w:tab w:val="num" w:pos="2880"/>
        </w:tabs>
        <w:ind w:left="2880" w:hanging="360"/>
      </w:pPr>
      <w:rPr>
        <w:rFonts w:ascii="Arial" w:hAnsi="Arial" w:hint="default"/>
      </w:rPr>
    </w:lvl>
    <w:lvl w:ilvl="4" w:tplc="9F0ADC80" w:tentative="1">
      <w:start w:val="1"/>
      <w:numFmt w:val="bullet"/>
      <w:lvlText w:val="•"/>
      <w:lvlJc w:val="left"/>
      <w:pPr>
        <w:tabs>
          <w:tab w:val="num" w:pos="3600"/>
        </w:tabs>
        <w:ind w:left="3600" w:hanging="360"/>
      </w:pPr>
      <w:rPr>
        <w:rFonts w:ascii="Arial" w:hAnsi="Arial" w:hint="default"/>
      </w:rPr>
    </w:lvl>
    <w:lvl w:ilvl="5" w:tplc="B8703BCE" w:tentative="1">
      <w:start w:val="1"/>
      <w:numFmt w:val="bullet"/>
      <w:lvlText w:val="•"/>
      <w:lvlJc w:val="left"/>
      <w:pPr>
        <w:tabs>
          <w:tab w:val="num" w:pos="4320"/>
        </w:tabs>
        <w:ind w:left="4320" w:hanging="360"/>
      </w:pPr>
      <w:rPr>
        <w:rFonts w:ascii="Arial" w:hAnsi="Arial" w:hint="default"/>
      </w:rPr>
    </w:lvl>
    <w:lvl w:ilvl="6" w:tplc="BE68529E" w:tentative="1">
      <w:start w:val="1"/>
      <w:numFmt w:val="bullet"/>
      <w:lvlText w:val="•"/>
      <w:lvlJc w:val="left"/>
      <w:pPr>
        <w:tabs>
          <w:tab w:val="num" w:pos="5040"/>
        </w:tabs>
        <w:ind w:left="5040" w:hanging="360"/>
      </w:pPr>
      <w:rPr>
        <w:rFonts w:ascii="Arial" w:hAnsi="Arial" w:hint="default"/>
      </w:rPr>
    </w:lvl>
    <w:lvl w:ilvl="7" w:tplc="D3502B96" w:tentative="1">
      <w:start w:val="1"/>
      <w:numFmt w:val="bullet"/>
      <w:lvlText w:val="•"/>
      <w:lvlJc w:val="left"/>
      <w:pPr>
        <w:tabs>
          <w:tab w:val="num" w:pos="5760"/>
        </w:tabs>
        <w:ind w:left="5760" w:hanging="360"/>
      </w:pPr>
      <w:rPr>
        <w:rFonts w:ascii="Arial" w:hAnsi="Arial" w:hint="default"/>
      </w:rPr>
    </w:lvl>
    <w:lvl w:ilvl="8" w:tplc="8FF2AD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B882F0D"/>
    <w:multiLevelType w:val="hybridMultilevel"/>
    <w:tmpl w:val="83F4955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CA56B13"/>
    <w:multiLevelType w:val="hybridMultilevel"/>
    <w:tmpl w:val="FF9CCF28"/>
    <w:lvl w:ilvl="0" w:tplc="DAAEDCA2">
      <w:start w:val="1"/>
      <w:numFmt w:val="bullet"/>
      <w:lvlText w:val="•"/>
      <w:lvlJc w:val="left"/>
      <w:pPr>
        <w:tabs>
          <w:tab w:val="num" w:pos="720"/>
        </w:tabs>
        <w:ind w:left="720" w:hanging="360"/>
      </w:pPr>
      <w:rPr>
        <w:rFonts w:ascii="Arial" w:hAnsi="Arial" w:hint="default"/>
      </w:rPr>
    </w:lvl>
    <w:lvl w:ilvl="1" w:tplc="AF421B06">
      <w:start w:val="1"/>
      <w:numFmt w:val="bullet"/>
      <w:lvlText w:val="•"/>
      <w:lvlJc w:val="left"/>
      <w:pPr>
        <w:tabs>
          <w:tab w:val="num" w:pos="1440"/>
        </w:tabs>
        <w:ind w:left="1440" w:hanging="360"/>
      </w:pPr>
      <w:rPr>
        <w:rFonts w:ascii="Arial" w:hAnsi="Arial" w:hint="default"/>
      </w:rPr>
    </w:lvl>
    <w:lvl w:ilvl="2" w:tplc="30F0CC5E" w:tentative="1">
      <w:start w:val="1"/>
      <w:numFmt w:val="bullet"/>
      <w:lvlText w:val="•"/>
      <w:lvlJc w:val="left"/>
      <w:pPr>
        <w:tabs>
          <w:tab w:val="num" w:pos="2160"/>
        </w:tabs>
        <w:ind w:left="2160" w:hanging="360"/>
      </w:pPr>
      <w:rPr>
        <w:rFonts w:ascii="Arial" w:hAnsi="Arial" w:hint="default"/>
      </w:rPr>
    </w:lvl>
    <w:lvl w:ilvl="3" w:tplc="EB023430" w:tentative="1">
      <w:start w:val="1"/>
      <w:numFmt w:val="bullet"/>
      <w:lvlText w:val="•"/>
      <w:lvlJc w:val="left"/>
      <w:pPr>
        <w:tabs>
          <w:tab w:val="num" w:pos="2880"/>
        </w:tabs>
        <w:ind w:left="2880" w:hanging="360"/>
      </w:pPr>
      <w:rPr>
        <w:rFonts w:ascii="Arial" w:hAnsi="Arial" w:hint="default"/>
      </w:rPr>
    </w:lvl>
    <w:lvl w:ilvl="4" w:tplc="7D84B750" w:tentative="1">
      <w:start w:val="1"/>
      <w:numFmt w:val="bullet"/>
      <w:lvlText w:val="•"/>
      <w:lvlJc w:val="left"/>
      <w:pPr>
        <w:tabs>
          <w:tab w:val="num" w:pos="3600"/>
        </w:tabs>
        <w:ind w:left="3600" w:hanging="360"/>
      </w:pPr>
      <w:rPr>
        <w:rFonts w:ascii="Arial" w:hAnsi="Arial" w:hint="default"/>
      </w:rPr>
    </w:lvl>
    <w:lvl w:ilvl="5" w:tplc="03BA5F8C" w:tentative="1">
      <w:start w:val="1"/>
      <w:numFmt w:val="bullet"/>
      <w:lvlText w:val="•"/>
      <w:lvlJc w:val="left"/>
      <w:pPr>
        <w:tabs>
          <w:tab w:val="num" w:pos="4320"/>
        </w:tabs>
        <w:ind w:left="4320" w:hanging="360"/>
      </w:pPr>
      <w:rPr>
        <w:rFonts w:ascii="Arial" w:hAnsi="Arial" w:hint="default"/>
      </w:rPr>
    </w:lvl>
    <w:lvl w:ilvl="6" w:tplc="E35615E0" w:tentative="1">
      <w:start w:val="1"/>
      <w:numFmt w:val="bullet"/>
      <w:lvlText w:val="•"/>
      <w:lvlJc w:val="left"/>
      <w:pPr>
        <w:tabs>
          <w:tab w:val="num" w:pos="5040"/>
        </w:tabs>
        <w:ind w:left="5040" w:hanging="360"/>
      </w:pPr>
      <w:rPr>
        <w:rFonts w:ascii="Arial" w:hAnsi="Arial" w:hint="default"/>
      </w:rPr>
    </w:lvl>
    <w:lvl w:ilvl="7" w:tplc="7CAC3E0C" w:tentative="1">
      <w:start w:val="1"/>
      <w:numFmt w:val="bullet"/>
      <w:lvlText w:val="•"/>
      <w:lvlJc w:val="left"/>
      <w:pPr>
        <w:tabs>
          <w:tab w:val="num" w:pos="5760"/>
        </w:tabs>
        <w:ind w:left="5760" w:hanging="360"/>
      </w:pPr>
      <w:rPr>
        <w:rFonts w:ascii="Arial" w:hAnsi="Arial" w:hint="default"/>
      </w:rPr>
    </w:lvl>
    <w:lvl w:ilvl="8" w:tplc="ABEC0F3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070012D"/>
    <w:multiLevelType w:val="hybridMultilevel"/>
    <w:tmpl w:val="07F46E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8C51EC7"/>
    <w:multiLevelType w:val="hybridMultilevel"/>
    <w:tmpl w:val="F2EAA21C"/>
    <w:lvl w:ilvl="0" w:tplc="74DEE5FE">
      <w:start w:val="1"/>
      <w:numFmt w:val="bullet"/>
      <w:lvlText w:val="•"/>
      <w:lvlJc w:val="left"/>
      <w:pPr>
        <w:tabs>
          <w:tab w:val="num" w:pos="720"/>
        </w:tabs>
        <w:ind w:left="720" w:hanging="360"/>
      </w:pPr>
      <w:rPr>
        <w:rFonts w:ascii="Arial" w:hAnsi="Arial" w:hint="default"/>
      </w:rPr>
    </w:lvl>
    <w:lvl w:ilvl="1" w:tplc="D48A5E6E">
      <w:start w:val="1"/>
      <w:numFmt w:val="bullet"/>
      <w:lvlText w:val="•"/>
      <w:lvlJc w:val="left"/>
      <w:pPr>
        <w:tabs>
          <w:tab w:val="num" w:pos="1440"/>
        </w:tabs>
        <w:ind w:left="1440" w:hanging="360"/>
      </w:pPr>
      <w:rPr>
        <w:rFonts w:ascii="Arial" w:hAnsi="Arial" w:hint="default"/>
      </w:rPr>
    </w:lvl>
    <w:lvl w:ilvl="2" w:tplc="21B8E28A">
      <w:numFmt w:val="bullet"/>
      <w:lvlText w:val="•"/>
      <w:lvlJc w:val="left"/>
      <w:pPr>
        <w:tabs>
          <w:tab w:val="num" w:pos="2160"/>
        </w:tabs>
        <w:ind w:left="2160" w:hanging="360"/>
      </w:pPr>
      <w:rPr>
        <w:rFonts w:ascii="Arial" w:hAnsi="Arial" w:hint="default"/>
      </w:rPr>
    </w:lvl>
    <w:lvl w:ilvl="3" w:tplc="441A0148" w:tentative="1">
      <w:start w:val="1"/>
      <w:numFmt w:val="bullet"/>
      <w:lvlText w:val="•"/>
      <w:lvlJc w:val="left"/>
      <w:pPr>
        <w:tabs>
          <w:tab w:val="num" w:pos="2880"/>
        </w:tabs>
        <w:ind w:left="2880" w:hanging="360"/>
      </w:pPr>
      <w:rPr>
        <w:rFonts w:ascii="Arial" w:hAnsi="Arial" w:hint="default"/>
      </w:rPr>
    </w:lvl>
    <w:lvl w:ilvl="4" w:tplc="73BA2358" w:tentative="1">
      <w:start w:val="1"/>
      <w:numFmt w:val="bullet"/>
      <w:lvlText w:val="•"/>
      <w:lvlJc w:val="left"/>
      <w:pPr>
        <w:tabs>
          <w:tab w:val="num" w:pos="3600"/>
        </w:tabs>
        <w:ind w:left="3600" w:hanging="360"/>
      </w:pPr>
      <w:rPr>
        <w:rFonts w:ascii="Arial" w:hAnsi="Arial" w:hint="default"/>
      </w:rPr>
    </w:lvl>
    <w:lvl w:ilvl="5" w:tplc="2B4E975E" w:tentative="1">
      <w:start w:val="1"/>
      <w:numFmt w:val="bullet"/>
      <w:lvlText w:val="•"/>
      <w:lvlJc w:val="left"/>
      <w:pPr>
        <w:tabs>
          <w:tab w:val="num" w:pos="4320"/>
        </w:tabs>
        <w:ind w:left="4320" w:hanging="360"/>
      </w:pPr>
      <w:rPr>
        <w:rFonts w:ascii="Arial" w:hAnsi="Arial" w:hint="default"/>
      </w:rPr>
    </w:lvl>
    <w:lvl w:ilvl="6" w:tplc="830007C2" w:tentative="1">
      <w:start w:val="1"/>
      <w:numFmt w:val="bullet"/>
      <w:lvlText w:val="•"/>
      <w:lvlJc w:val="left"/>
      <w:pPr>
        <w:tabs>
          <w:tab w:val="num" w:pos="5040"/>
        </w:tabs>
        <w:ind w:left="5040" w:hanging="360"/>
      </w:pPr>
      <w:rPr>
        <w:rFonts w:ascii="Arial" w:hAnsi="Arial" w:hint="default"/>
      </w:rPr>
    </w:lvl>
    <w:lvl w:ilvl="7" w:tplc="099C1546" w:tentative="1">
      <w:start w:val="1"/>
      <w:numFmt w:val="bullet"/>
      <w:lvlText w:val="•"/>
      <w:lvlJc w:val="left"/>
      <w:pPr>
        <w:tabs>
          <w:tab w:val="num" w:pos="5760"/>
        </w:tabs>
        <w:ind w:left="5760" w:hanging="360"/>
      </w:pPr>
      <w:rPr>
        <w:rFonts w:ascii="Arial" w:hAnsi="Arial" w:hint="default"/>
      </w:rPr>
    </w:lvl>
    <w:lvl w:ilvl="8" w:tplc="81761A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BC0589D"/>
    <w:multiLevelType w:val="multilevel"/>
    <w:tmpl w:val="8A6240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11"/>
  </w:num>
  <w:num w:numId="3">
    <w:abstractNumId w:val="10"/>
  </w:num>
  <w:num w:numId="4">
    <w:abstractNumId w:val="3"/>
  </w:num>
  <w:num w:numId="5">
    <w:abstractNumId w:val="7"/>
  </w:num>
  <w:num w:numId="6">
    <w:abstractNumId w:val="2"/>
  </w:num>
  <w:num w:numId="7">
    <w:abstractNumId w:val="14"/>
  </w:num>
  <w:num w:numId="8">
    <w:abstractNumId w:val="12"/>
  </w:num>
  <w:num w:numId="9">
    <w:abstractNumId w:val="13"/>
  </w:num>
  <w:num w:numId="10">
    <w:abstractNumId w:val="16"/>
  </w:num>
  <w:num w:numId="11">
    <w:abstractNumId w:val="0"/>
  </w:num>
  <w:num w:numId="12">
    <w:abstractNumId w:val="1"/>
  </w:num>
  <w:num w:numId="13">
    <w:abstractNumId w:val="5"/>
  </w:num>
  <w:num w:numId="14">
    <w:abstractNumId w:val="4"/>
  </w:num>
  <w:num w:numId="15">
    <w:abstractNumId w:val="17"/>
  </w:num>
  <w:num w:numId="16">
    <w:abstractNumId w:val="8"/>
  </w:num>
  <w:num w:numId="17">
    <w:abstractNumId w:val="9"/>
  </w:num>
  <w:num w:numId="1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CFB"/>
    <w:rsid w:val="00003D7B"/>
    <w:rsid w:val="00017F23"/>
    <w:rsid w:val="0002061C"/>
    <w:rsid w:val="0002232E"/>
    <w:rsid w:val="0005100E"/>
    <w:rsid w:val="00051F14"/>
    <w:rsid w:val="00061C7B"/>
    <w:rsid w:val="000754AD"/>
    <w:rsid w:val="00083D4C"/>
    <w:rsid w:val="00097E6A"/>
    <w:rsid w:val="000D64DA"/>
    <w:rsid w:val="000E2AA7"/>
    <w:rsid w:val="000F293E"/>
    <w:rsid w:val="000F49BF"/>
    <w:rsid w:val="000F6242"/>
    <w:rsid w:val="00101173"/>
    <w:rsid w:val="00145F43"/>
    <w:rsid w:val="0014643A"/>
    <w:rsid w:val="00151628"/>
    <w:rsid w:val="0016451D"/>
    <w:rsid w:val="001B766A"/>
    <w:rsid w:val="001B7ED0"/>
    <w:rsid w:val="001D0640"/>
    <w:rsid w:val="001F0B49"/>
    <w:rsid w:val="001F0C90"/>
    <w:rsid w:val="0022222C"/>
    <w:rsid w:val="002256B7"/>
    <w:rsid w:val="00245706"/>
    <w:rsid w:val="00250B8E"/>
    <w:rsid w:val="00256A40"/>
    <w:rsid w:val="00280188"/>
    <w:rsid w:val="002811EA"/>
    <w:rsid w:val="00282820"/>
    <w:rsid w:val="002945D1"/>
    <w:rsid w:val="002A7552"/>
    <w:rsid w:val="002A778E"/>
    <w:rsid w:val="002F1940"/>
    <w:rsid w:val="002F35C7"/>
    <w:rsid w:val="00305774"/>
    <w:rsid w:val="00320C5E"/>
    <w:rsid w:val="00322F82"/>
    <w:rsid w:val="00324F13"/>
    <w:rsid w:val="00330EDF"/>
    <w:rsid w:val="00335D84"/>
    <w:rsid w:val="00335F01"/>
    <w:rsid w:val="00365A69"/>
    <w:rsid w:val="0037077B"/>
    <w:rsid w:val="003751E5"/>
    <w:rsid w:val="00383545"/>
    <w:rsid w:val="003B25D3"/>
    <w:rsid w:val="003B3952"/>
    <w:rsid w:val="003D356F"/>
    <w:rsid w:val="00414578"/>
    <w:rsid w:val="004209DA"/>
    <w:rsid w:val="0042379B"/>
    <w:rsid w:val="0042654D"/>
    <w:rsid w:val="00433500"/>
    <w:rsid w:val="00433F71"/>
    <w:rsid w:val="00440D43"/>
    <w:rsid w:val="00467918"/>
    <w:rsid w:val="00470A62"/>
    <w:rsid w:val="00472FA4"/>
    <w:rsid w:val="00484436"/>
    <w:rsid w:val="004866C4"/>
    <w:rsid w:val="004A2963"/>
    <w:rsid w:val="004A3CF0"/>
    <w:rsid w:val="004B2EDB"/>
    <w:rsid w:val="004E3939"/>
    <w:rsid w:val="00505543"/>
    <w:rsid w:val="00516F11"/>
    <w:rsid w:val="005407D6"/>
    <w:rsid w:val="005431FE"/>
    <w:rsid w:val="005577FD"/>
    <w:rsid w:val="00562C9C"/>
    <w:rsid w:val="00570BE1"/>
    <w:rsid w:val="0057385D"/>
    <w:rsid w:val="00577F7F"/>
    <w:rsid w:val="005901BA"/>
    <w:rsid w:val="005A2410"/>
    <w:rsid w:val="005B209F"/>
    <w:rsid w:val="005B22E2"/>
    <w:rsid w:val="00605838"/>
    <w:rsid w:val="006115FB"/>
    <w:rsid w:val="006162E0"/>
    <w:rsid w:val="00616CC1"/>
    <w:rsid w:val="00622A82"/>
    <w:rsid w:val="006301F0"/>
    <w:rsid w:val="00664145"/>
    <w:rsid w:val="00687B49"/>
    <w:rsid w:val="006A1870"/>
    <w:rsid w:val="006A54D5"/>
    <w:rsid w:val="006A7044"/>
    <w:rsid w:val="006E22B1"/>
    <w:rsid w:val="006F7B9D"/>
    <w:rsid w:val="0070437D"/>
    <w:rsid w:val="007207E9"/>
    <w:rsid w:val="00725830"/>
    <w:rsid w:val="00725B8B"/>
    <w:rsid w:val="00763CC3"/>
    <w:rsid w:val="00775EC5"/>
    <w:rsid w:val="007850E1"/>
    <w:rsid w:val="007910A7"/>
    <w:rsid w:val="007936FD"/>
    <w:rsid w:val="007B2FB8"/>
    <w:rsid w:val="007E069C"/>
    <w:rsid w:val="007F4F92"/>
    <w:rsid w:val="00812827"/>
    <w:rsid w:val="008413E5"/>
    <w:rsid w:val="008742A8"/>
    <w:rsid w:val="00874436"/>
    <w:rsid w:val="0087729E"/>
    <w:rsid w:val="008A0AB1"/>
    <w:rsid w:val="008A0EC3"/>
    <w:rsid w:val="008D772F"/>
    <w:rsid w:val="008E1F52"/>
    <w:rsid w:val="008F7704"/>
    <w:rsid w:val="009308D5"/>
    <w:rsid w:val="00931A8B"/>
    <w:rsid w:val="0093574A"/>
    <w:rsid w:val="00940F08"/>
    <w:rsid w:val="00951280"/>
    <w:rsid w:val="00955BD9"/>
    <w:rsid w:val="00957F6C"/>
    <w:rsid w:val="009665A4"/>
    <w:rsid w:val="00974FF1"/>
    <w:rsid w:val="00990F72"/>
    <w:rsid w:val="0099764C"/>
    <w:rsid w:val="009A2E98"/>
    <w:rsid w:val="009A5771"/>
    <w:rsid w:val="009B5B2A"/>
    <w:rsid w:val="009D762E"/>
    <w:rsid w:val="009E392D"/>
    <w:rsid w:val="00A10E96"/>
    <w:rsid w:val="00A138D6"/>
    <w:rsid w:val="00A26DB6"/>
    <w:rsid w:val="00A430EC"/>
    <w:rsid w:val="00A4589E"/>
    <w:rsid w:val="00A66044"/>
    <w:rsid w:val="00A74629"/>
    <w:rsid w:val="00A85B29"/>
    <w:rsid w:val="00A925DD"/>
    <w:rsid w:val="00A9658E"/>
    <w:rsid w:val="00AA497A"/>
    <w:rsid w:val="00AA7654"/>
    <w:rsid w:val="00AC67A6"/>
    <w:rsid w:val="00AD79A1"/>
    <w:rsid w:val="00AE15D8"/>
    <w:rsid w:val="00B139AF"/>
    <w:rsid w:val="00B42361"/>
    <w:rsid w:val="00B56B9A"/>
    <w:rsid w:val="00B66A7B"/>
    <w:rsid w:val="00B73ED3"/>
    <w:rsid w:val="00B87E60"/>
    <w:rsid w:val="00B92D96"/>
    <w:rsid w:val="00B97703"/>
    <w:rsid w:val="00BA5523"/>
    <w:rsid w:val="00BC20B5"/>
    <w:rsid w:val="00BD7F74"/>
    <w:rsid w:val="00BE3822"/>
    <w:rsid w:val="00C16155"/>
    <w:rsid w:val="00C26E9C"/>
    <w:rsid w:val="00C42EB7"/>
    <w:rsid w:val="00C44E74"/>
    <w:rsid w:val="00CA5246"/>
    <w:rsid w:val="00CC1173"/>
    <w:rsid w:val="00CC278D"/>
    <w:rsid w:val="00CD3140"/>
    <w:rsid w:val="00CD6C60"/>
    <w:rsid w:val="00CF3A0C"/>
    <w:rsid w:val="00CF6087"/>
    <w:rsid w:val="00D0672C"/>
    <w:rsid w:val="00D27D6D"/>
    <w:rsid w:val="00D35FA6"/>
    <w:rsid w:val="00D4385C"/>
    <w:rsid w:val="00D55F7A"/>
    <w:rsid w:val="00D66517"/>
    <w:rsid w:val="00D72764"/>
    <w:rsid w:val="00DB1E50"/>
    <w:rsid w:val="00DF68AB"/>
    <w:rsid w:val="00E12473"/>
    <w:rsid w:val="00E15C57"/>
    <w:rsid w:val="00E326AA"/>
    <w:rsid w:val="00E46562"/>
    <w:rsid w:val="00E71D26"/>
    <w:rsid w:val="00E72354"/>
    <w:rsid w:val="00E8047D"/>
    <w:rsid w:val="00E8700B"/>
    <w:rsid w:val="00EA76AF"/>
    <w:rsid w:val="00EB3AF1"/>
    <w:rsid w:val="00EB66E1"/>
    <w:rsid w:val="00EB6D03"/>
    <w:rsid w:val="00EB719D"/>
    <w:rsid w:val="00ED39D1"/>
    <w:rsid w:val="00ED3B2E"/>
    <w:rsid w:val="00EE1B06"/>
    <w:rsid w:val="00EE2A47"/>
    <w:rsid w:val="00F11C0B"/>
    <w:rsid w:val="00F17B25"/>
    <w:rsid w:val="00F30D3A"/>
    <w:rsid w:val="00F35373"/>
    <w:rsid w:val="00F358C0"/>
    <w:rsid w:val="00F42B43"/>
    <w:rsid w:val="00F46F3C"/>
    <w:rsid w:val="00F5085C"/>
    <w:rsid w:val="00F6297A"/>
    <w:rsid w:val="00F64104"/>
    <w:rsid w:val="00F64E27"/>
    <w:rsid w:val="00F74C53"/>
    <w:rsid w:val="00F81761"/>
    <w:rsid w:val="00F94048"/>
    <w:rsid w:val="00FB1D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35A1C4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basedOn w:val="Normal"/>
    <w:uiPriority w:val="34"/>
    <w:qFormat/>
    <w:rsid w:val="00CD6C60"/>
    <w:pPr>
      <w:ind w:left="720"/>
      <w:contextualSpacing/>
    </w:pPr>
  </w:style>
  <w:style w:type="paragraph" w:styleId="Revision">
    <w:name w:val="Revision"/>
    <w:hidden/>
    <w:uiPriority w:val="99"/>
    <w:semiHidden/>
    <w:rsid w:val="002811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91819">
      <w:bodyDiv w:val="1"/>
      <w:marLeft w:val="0"/>
      <w:marRight w:val="0"/>
      <w:marTop w:val="0"/>
      <w:marBottom w:val="0"/>
      <w:divBdr>
        <w:top w:val="none" w:sz="0" w:space="0" w:color="auto"/>
        <w:left w:val="none" w:sz="0" w:space="0" w:color="auto"/>
        <w:bottom w:val="none" w:sz="0" w:space="0" w:color="auto"/>
        <w:right w:val="none" w:sz="0" w:space="0" w:color="auto"/>
      </w:divBdr>
    </w:div>
    <w:div w:id="116876022">
      <w:bodyDiv w:val="1"/>
      <w:marLeft w:val="0"/>
      <w:marRight w:val="0"/>
      <w:marTop w:val="0"/>
      <w:marBottom w:val="0"/>
      <w:divBdr>
        <w:top w:val="none" w:sz="0" w:space="0" w:color="auto"/>
        <w:left w:val="none" w:sz="0" w:space="0" w:color="auto"/>
        <w:bottom w:val="none" w:sz="0" w:space="0" w:color="auto"/>
        <w:right w:val="none" w:sz="0" w:space="0" w:color="auto"/>
      </w:divBdr>
      <w:divsChild>
        <w:div w:id="1574924993">
          <w:marLeft w:val="1080"/>
          <w:marRight w:val="0"/>
          <w:marTop w:val="100"/>
          <w:marBottom w:val="0"/>
          <w:divBdr>
            <w:top w:val="none" w:sz="0" w:space="0" w:color="auto"/>
            <w:left w:val="none" w:sz="0" w:space="0" w:color="auto"/>
            <w:bottom w:val="none" w:sz="0" w:space="0" w:color="auto"/>
            <w:right w:val="none" w:sz="0" w:space="0" w:color="auto"/>
          </w:divBdr>
        </w:div>
        <w:div w:id="1768841698">
          <w:marLeft w:val="1800"/>
          <w:marRight w:val="0"/>
          <w:marTop w:val="100"/>
          <w:marBottom w:val="0"/>
          <w:divBdr>
            <w:top w:val="none" w:sz="0" w:space="0" w:color="auto"/>
            <w:left w:val="none" w:sz="0" w:space="0" w:color="auto"/>
            <w:bottom w:val="none" w:sz="0" w:space="0" w:color="auto"/>
            <w:right w:val="none" w:sz="0" w:space="0" w:color="auto"/>
          </w:divBdr>
        </w:div>
        <w:div w:id="687216308">
          <w:marLeft w:val="1800"/>
          <w:marRight w:val="0"/>
          <w:marTop w:val="100"/>
          <w:marBottom w:val="0"/>
          <w:divBdr>
            <w:top w:val="none" w:sz="0" w:space="0" w:color="auto"/>
            <w:left w:val="none" w:sz="0" w:space="0" w:color="auto"/>
            <w:bottom w:val="none" w:sz="0" w:space="0" w:color="auto"/>
            <w:right w:val="none" w:sz="0" w:space="0" w:color="auto"/>
          </w:divBdr>
        </w:div>
        <w:div w:id="1397239117">
          <w:marLeft w:val="1800"/>
          <w:marRight w:val="0"/>
          <w:marTop w:val="100"/>
          <w:marBottom w:val="0"/>
          <w:divBdr>
            <w:top w:val="none" w:sz="0" w:space="0" w:color="auto"/>
            <w:left w:val="none" w:sz="0" w:space="0" w:color="auto"/>
            <w:bottom w:val="none" w:sz="0" w:space="0" w:color="auto"/>
            <w:right w:val="none" w:sz="0" w:space="0" w:color="auto"/>
          </w:divBdr>
        </w:div>
      </w:divsChild>
    </w:div>
    <w:div w:id="254368318">
      <w:bodyDiv w:val="1"/>
      <w:marLeft w:val="0"/>
      <w:marRight w:val="0"/>
      <w:marTop w:val="0"/>
      <w:marBottom w:val="0"/>
      <w:divBdr>
        <w:top w:val="none" w:sz="0" w:space="0" w:color="auto"/>
        <w:left w:val="none" w:sz="0" w:space="0" w:color="auto"/>
        <w:bottom w:val="none" w:sz="0" w:space="0" w:color="auto"/>
        <w:right w:val="none" w:sz="0" w:space="0" w:color="auto"/>
      </w:divBdr>
      <w:divsChild>
        <w:div w:id="840007046">
          <w:marLeft w:val="1080"/>
          <w:marRight w:val="0"/>
          <w:marTop w:val="100"/>
          <w:marBottom w:val="0"/>
          <w:divBdr>
            <w:top w:val="none" w:sz="0" w:space="0" w:color="auto"/>
            <w:left w:val="none" w:sz="0" w:space="0" w:color="auto"/>
            <w:bottom w:val="none" w:sz="0" w:space="0" w:color="auto"/>
            <w:right w:val="none" w:sz="0" w:space="0" w:color="auto"/>
          </w:divBdr>
        </w:div>
        <w:div w:id="1389494953">
          <w:marLeft w:val="1800"/>
          <w:marRight w:val="0"/>
          <w:marTop w:val="100"/>
          <w:marBottom w:val="0"/>
          <w:divBdr>
            <w:top w:val="none" w:sz="0" w:space="0" w:color="auto"/>
            <w:left w:val="none" w:sz="0" w:space="0" w:color="auto"/>
            <w:bottom w:val="none" w:sz="0" w:space="0" w:color="auto"/>
            <w:right w:val="none" w:sz="0" w:space="0" w:color="auto"/>
          </w:divBdr>
        </w:div>
        <w:div w:id="2008511871">
          <w:marLeft w:val="1080"/>
          <w:marRight w:val="0"/>
          <w:marTop w:val="100"/>
          <w:marBottom w:val="0"/>
          <w:divBdr>
            <w:top w:val="none" w:sz="0" w:space="0" w:color="auto"/>
            <w:left w:val="none" w:sz="0" w:space="0" w:color="auto"/>
            <w:bottom w:val="none" w:sz="0" w:space="0" w:color="auto"/>
            <w:right w:val="none" w:sz="0" w:space="0" w:color="auto"/>
          </w:divBdr>
        </w:div>
        <w:div w:id="1918708697">
          <w:marLeft w:val="1800"/>
          <w:marRight w:val="0"/>
          <w:marTop w:val="100"/>
          <w:marBottom w:val="0"/>
          <w:divBdr>
            <w:top w:val="none" w:sz="0" w:space="0" w:color="auto"/>
            <w:left w:val="none" w:sz="0" w:space="0" w:color="auto"/>
            <w:bottom w:val="none" w:sz="0" w:space="0" w:color="auto"/>
            <w:right w:val="none" w:sz="0" w:space="0" w:color="auto"/>
          </w:divBdr>
        </w:div>
        <w:div w:id="1126462033">
          <w:marLeft w:val="1080"/>
          <w:marRight w:val="0"/>
          <w:marTop w:val="100"/>
          <w:marBottom w:val="0"/>
          <w:divBdr>
            <w:top w:val="none" w:sz="0" w:space="0" w:color="auto"/>
            <w:left w:val="none" w:sz="0" w:space="0" w:color="auto"/>
            <w:bottom w:val="none" w:sz="0" w:space="0" w:color="auto"/>
            <w:right w:val="none" w:sz="0" w:space="0" w:color="auto"/>
          </w:divBdr>
        </w:div>
        <w:div w:id="190338004">
          <w:marLeft w:val="1800"/>
          <w:marRight w:val="0"/>
          <w:marTop w:val="100"/>
          <w:marBottom w:val="0"/>
          <w:divBdr>
            <w:top w:val="none" w:sz="0" w:space="0" w:color="auto"/>
            <w:left w:val="none" w:sz="0" w:space="0" w:color="auto"/>
            <w:bottom w:val="none" w:sz="0" w:space="0" w:color="auto"/>
            <w:right w:val="none" w:sz="0" w:space="0" w:color="auto"/>
          </w:divBdr>
        </w:div>
      </w:divsChild>
    </w:div>
    <w:div w:id="312412189">
      <w:bodyDiv w:val="1"/>
      <w:marLeft w:val="0"/>
      <w:marRight w:val="0"/>
      <w:marTop w:val="0"/>
      <w:marBottom w:val="0"/>
      <w:divBdr>
        <w:top w:val="none" w:sz="0" w:space="0" w:color="auto"/>
        <w:left w:val="none" w:sz="0" w:space="0" w:color="auto"/>
        <w:bottom w:val="none" w:sz="0" w:space="0" w:color="auto"/>
        <w:right w:val="none" w:sz="0" w:space="0" w:color="auto"/>
      </w:divBdr>
      <w:divsChild>
        <w:div w:id="722870288">
          <w:marLeft w:val="1080"/>
          <w:marRight w:val="0"/>
          <w:marTop w:val="100"/>
          <w:marBottom w:val="0"/>
          <w:divBdr>
            <w:top w:val="none" w:sz="0" w:space="0" w:color="auto"/>
            <w:left w:val="none" w:sz="0" w:space="0" w:color="auto"/>
            <w:bottom w:val="none" w:sz="0" w:space="0" w:color="auto"/>
            <w:right w:val="none" w:sz="0" w:space="0" w:color="auto"/>
          </w:divBdr>
        </w:div>
      </w:divsChild>
    </w:div>
    <w:div w:id="710616761">
      <w:bodyDiv w:val="1"/>
      <w:marLeft w:val="0"/>
      <w:marRight w:val="0"/>
      <w:marTop w:val="0"/>
      <w:marBottom w:val="0"/>
      <w:divBdr>
        <w:top w:val="none" w:sz="0" w:space="0" w:color="auto"/>
        <w:left w:val="none" w:sz="0" w:space="0" w:color="auto"/>
        <w:bottom w:val="none" w:sz="0" w:space="0" w:color="auto"/>
        <w:right w:val="none" w:sz="0" w:space="0" w:color="auto"/>
      </w:divBdr>
      <w:divsChild>
        <w:div w:id="1695770429">
          <w:marLeft w:val="360"/>
          <w:marRight w:val="0"/>
          <w:marTop w:val="200"/>
          <w:marBottom w:val="0"/>
          <w:divBdr>
            <w:top w:val="none" w:sz="0" w:space="0" w:color="auto"/>
            <w:left w:val="none" w:sz="0" w:space="0" w:color="auto"/>
            <w:bottom w:val="none" w:sz="0" w:space="0" w:color="auto"/>
            <w:right w:val="none" w:sz="0" w:space="0" w:color="auto"/>
          </w:divBdr>
        </w:div>
        <w:div w:id="2008551449">
          <w:marLeft w:val="1080"/>
          <w:marRight w:val="0"/>
          <w:marTop w:val="100"/>
          <w:marBottom w:val="0"/>
          <w:divBdr>
            <w:top w:val="none" w:sz="0" w:space="0" w:color="auto"/>
            <w:left w:val="none" w:sz="0" w:space="0" w:color="auto"/>
            <w:bottom w:val="none" w:sz="0" w:space="0" w:color="auto"/>
            <w:right w:val="none" w:sz="0" w:space="0" w:color="auto"/>
          </w:divBdr>
        </w:div>
        <w:div w:id="2000692411">
          <w:marLeft w:val="1080"/>
          <w:marRight w:val="0"/>
          <w:marTop w:val="100"/>
          <w:marBottom w:val="0"/>
          <w:divBdr>
            <w:top w:val="none" w:sz="0" w:space="0" w:color="auto"/>
            <w:left w:val="none" w:sz="0" w:space="0" w:color="auto"/>
            <w:bottom w:val="none" w:sz="0" w:space="0" w:color="auto"/>
            <w:right w:val="none" w:sz="0" w:space="0" w:color="auto"/>
          </w:divBdr>
        </w:div>
        <w:div w:id="558174807">
          <w:marLeft w:val="1080"/>
          <w:marRight w:val="0"/>
          <w:marTop w:val="100"/>
          <w:marBottom w:val="0"/>
          <w:divBdr>
            <w:top w:val="none" w:sz="0" w:space="0" w:color="auto"/>
            <w:left w:val="none" w:sz="0" w:space="0" w:color="auto"/>
            <w:bottom w:val="none" w:sz="0" w:space="0" w:color="auto"/>
            <w:right w:val="none" w:sz="0" w:space="0" w:color="auto"/>
          </w:divBdr>
        </w:div>
      </w:divsChild>
    </w:div>
    <w:div w:id="967707652">
      <w:bodyDiv w:val="1"/>
      <w:marLeft w:val="0"/>
      <w:marRight w:val="0"/>
      <w:marTop w:val="0"/>
      <w:marBottom w:val="0"/>
      <w:divBdr>
        <w:top w:val="none" w:sz="0" w:space="0" w:color="auto"/>
        <w:left w:val="none" w:sz="0" w:space="0" w:color="auto"/>
        <w:bottom w:val="none" w:sz="0" w:space="0" w:color="auto"/>
        <w:right w:val="none" w:sz="0" w:space="0" w:color="auto"/>
      </w:divBdr>
      <w:divsChild>
        <w:div w:id="1515222656">
          <w:marLeft w:val="1080"/>
          <w:marRight w:val="0"/>
          <w:marTop w:val="100"/>
          <w:marBottom w:val="0"/>
          <w:divBdr>
            <w:top w:val="none" w:sz="0" w:space="0" w:color="auto"/>
            <w:left w:val="none" w:sz="0" w:space="0" w:color="auto"/>
            <w:bottom w:val="none" w:sz="0" w:space="0" w:color="auto"/>
            <w:right w:val="none" w:sz="0" w:space="0" w:color="auto"/>
          </w:divBdr>
        </w:div>
      </w:divsChild>
    </w:div>
    <w:div w:id="1374041933">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2.xml><?xml version="1.0" encoding="utf-8"?>
<ds:datastoreItem xmlns:ds="http://schemas.openxmlformats.org/officeDocument/2006/customXml" ds:itemID="{303FD0BD-327B-4763-91AE-C09E1BB28F9E}">
  <ds:schemaRefs>
    <ds:schemaRef ds:uri="http://schemas.microsoft.com/sharepoint/events"/>
  </ds:schemaRefs>
</ds:datastoreItem>
</file>

<file path=customXml/itemProps3.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4.xml><?xml version="1.0" encoding="utf-8"?>
<ds:datastoreItem xmlns:ds="http://schemas.openxmlformats.org/officeDocument/2006/customXml" ds:itemID="{6AEEBFD9-AC7B-4CA1-811E-E88A2BEB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B9A751-9B6B-4615-929C-24E91304E62C}">
  <ds:schemaRef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28d22441-8343-43f8-ac6d-b59b0fa8fca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973</Words>
  <Characters>7883</Characters>
  <Application>Microsoft Office Word</Application>
  <DocSecurity>0</DocSecurity>
  <Lines>65</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8839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Vasenkari, Petri J. (Nokia - FI/Espoo)</cp:lastModifiedBy>
  <cp:revision>2</cp:revision>
  <cp:lastPrinted>2002-04-23T07:10:00Z</cp:lastPrinted>
  <dcterms:created xsi:type="dcterms:W3CDTF">2021-03-31T11:54:00Z</dcterms:created>
  <dcterms:modified xsi:type="dcterms:W3CDTF">2021-03-31T11:54:00Z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